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9A" w:rsidRPr="00AB159A" w:rsidRDefault="00AB159A" w:rsidP="00AB159A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</w:t>
      </w:r>
      <w:r w:rsidRPr="00AB159A">
        <w:rPr>
          <w:rFonts w:ascii="Calibri" w:hAnsi="Calibri" w:cs="Calibri"/>
          <w:b/>
          <w:sz w:val="36"/>
          <w:szCs w:val="36"/>
        </w:rPr>
        <w:t>eldung</w:t>
      </w:r>
    </w:p>
    <w:p w:rsidR="00AB159A" w:rsidRPr="00AB159A" w:rsidRDefault="00AB159A" w:rsidP="00AB159A"/>
    <w:p w:rsidR="00AB159A" w:rsidRPr="00AB159A" w:rsidRDefault="00AB159A" w:rsidP="00AB159A">
      <w:r w:rsidRPr="00AB159A">
        <w:rPr>
          <w:sz w:val="32"/>
          <w:szCs w:val="32"/>
        </w:rPr>
        <w:tab/>
      </w:r>
      <w:r w:rsidRPr="00AB159A">
        <w:rPr>
          <w:sz w:val="32"/>
          <w:szCs w:val="32"/>
        </w:rPr>
        <w:tab/>
      </w:r>
      <w:r w:rsidRPr="00AB159A">
        <w:rPr>
          <w:sz w:val="32"/>
          <w:szCs w:val="32"/>
        </w:rPr>
        <w:tab/>
      </w:r>
      <w:r w:rsidRPr="00AB159A">
        <w:rPr>
          <w:sz w:val="32"/>
          <w:szCs w:val="32"/>
        </w:rPr>
        <w:tab/>
      </w:r>
      <w:r w:rsidRPr="00AB159A">
        <w:rPr>
          <w:sz w:val="32"/>
          <w:szCs w:val="32"/>
        </w:rPr>
        <w:tab/>
      </w:r>
      <w:r w:rsidRPr="00AB159A">
        <w:rPr>
          <w:sz w:val="32"/>
          <w:szCs w:val="32"/>
        </w:rPr>
        <w:tab/>
      </w:r>
      <w:r w:rsidRPr="00AB159A">
        <w:tab/>
      </w:r>
      <w:r w:rsidRPr="00AB159A">
        <w:tab/>
      </w:r>
      <w:r w:rsidRPr="00AB159A">
        <w:tab/>
      </w:r>
      <w:r w:rsidRPr="00AB159A">
        <w:tab/>
      </w:r>
      <w:r w:rsidRPr="00AB159A">
        <w:tab/>
      </w:r>
    </w:p>
    <w:p w:rsidR="00AB159A" w:rsidRPr="00AB159A" w:rsidRDefault="00AB159A" w:rsidP="00AB159A">
      <w:pPr>
        <w:ind w:left="7080" w:firstLine="708"/>
      </w:pPr>
      <w:r w:rsidRPr="00AB159A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4A5B" wp14:editId="724D49EA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9A" w:rsidRDefault="00AB159A" w:rsidP="00AB159A">
                            <w:r>
                              <w:t>14.03.2016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:rsidR="00AB159A" w:rsidRDefault="00AB159A" w:rsidP="00AB159A">
                      <w:r>
                        <w:t>14.03.2016</w:t>
                      </w:r>
                    </w:p>
                  </w:txbxContent>
                </v:textbox>
              </v:shape>
            </w:pict>
          </mc:Fallback>
        </mc:AlternateContent>
      </w:r>
    </w:p>
    <w:p w:rsidR="00AB159A" w:rsidRPr="00AB159A" w:rsidRDefault="00AB159A" w:rsidP="00AB159A">
      <w:pPr>
        <w:rPr>
          <w:rFonts w:eastAsia="Times New Roman"/>
          <w:b/>
          <w:sz w:val="16"/>
          <w:szCs w:val="16"/>
          <w:lang w:eastAsia="de-DE" w:bidi="ar-SA"/>
        </w:rPr>
      </w:pPr>
    </w:p>
    <w:p w:rsidR="00AB159A" w:rsidRPr="00AB159A" w:rsidRDefault="00AB159A" w:rsidP="00AB159A">
      <w:pPr>
        <w:rPr>
          <w:b/>
          <w:sz w:val="36"/>
          <w:szCs w:val="36"/>
        </w:rPr>
      </w:pPr>
      <w:r w:rsidRPr="00AB159A">
        <w:rPr>
          <w:b/>
          <w:sz w:val="36"/>
          <w:szCs w:val="36"/>
        </w:rPr>
        <w:t>Trio Power Netzteile der 2. Generation erhältlich</w:t>
      </w:r>
    </w:p>
    <w:p w:rsidR="00AB159A" w:rsidRPr="00AB159A" w:rsidRDefault="00AB159A" w:rsidP="00AB159A">
      <w:pPr>
        <w:rPr>
          <w:b/>
          <w:sz w:val="28"/>
          <w:szCs w:val="28"/>
        </w:rPr>
      </w:pPr>
      <w:r w:rsidRPr="00AB159A">
        <w:rPr>
          <w:b/>
          <w:sz w:val="28"/>
          <w:szCs w:val="28"/>
        </w:rPr>
        <w:t>Automation24 erweitert Sortime</w:t>
      </w:r>
      <w:bookmarkStart w:id="0" w:name="_GoBack"/>
      <w:bookmarkEnd w:id="0"/>
      <w:r w:rsidRPr="00AB159A">
        <w:rPr>
          <w:b/>
          <w:sz w:val="28"/>
          <w:szCs w:val="28"/>
        </w:rPr>
        <w:t xml:space="preserve">nt im Bereich Spannungsversorgung / Platzsparende Baureihe von Phoenix </w:t>
      </w:r>
      <w:proofErr w:type="spellStart"/>
      <w:r w:rsidRPr="00AB159A">
        <w:rPr>
          <w:b/>
          <w:sz w:val="28"/>
          <w:szCs w:val="28"/>
        </w:rPr>
        <w:t>Contact</w:t>
      </w:r>
      <w:proofErr w:type="spellEnd"/>
      <w:r w:rsidRPr="00AB159A">
        <w:rPr>
          <w:b/>
          <w:sz w:val="28"/>
          <w:szCs w:val="28"/>
        </w:rPr>
        <w:t xml:space="preserve"> online verfügbar</w:t>
      </w:r>
    </w:p>
    <w:p w:rsidR="00AB159A" w:rsidRPr="00AB159A" w:rsidRDefault="00AB159A" w:rsidP="00AB159A">
      <w:pPr>
        <w:rPr>
          <w:rFonts w:eastAsia="Times New Roman"/>
          <w:u w:val="single"/>
          <w:lang w:eastAsia="de-DE" w:bidi="ar-SA"/>
        </w:rPr>
      </w:pPr>
    </w:p>
    <w:p w:rsidR="00AB159A" w:rsidRPr="00AB159A" w:rsidRDefault="00AB159A" w:rsidP="00AB159A">
      <w:pPr>
        <w:rPr>
          <w:rFonts w:eastAsia="Times New Roman"/>
          <w:lang w:eastAsia="de-DE" w:bidi="ar-SA"/>
        </w:rPr>
      </w:pPr>
      <w:r w:rsidRPr="00AB159A">
        <w:rPr>
          <w:rFonts w:eastAsia="Times New Roman"/>
          <w:u w:val="single"/>
          <w:lang w:eastAsia="de-DE" w:bidi="ar-SA"/>
        </w:rPr>
        <w:t>Wien</w:t>
      </w:r>
      <w:r w:rsidRPr="00AB159A">
        <w:rPr>
          <w:rFonts w:eastAsia="Times New Roman"/>
          <w:lang w:eastAsia="de-DE" w:bidi="ar-SA"/>
        </w:rPr>
        <w:t xml:space="preserve"> – </w:t>
      </w:r>
      <w:r w:rsidRPr="00AB159A">
        <w:rPr>
          <w:rFonts w:eastAsia="Times New Roman"/>
        </w:rPr>
        <w:t xml:space="preserve">In der Kategorie Spannungsversorgung bietet der Online-Shop Automation24 ab sofort die 2. Generation Trio Power Netzteile von Phoenix </w:t>
      </w:r>
      <w:proofErr w:type="spellStart"/>
      <w:r w:rsidRPr="00AB159A">
        <w:rPr>
          <w:rFonts w:eastAsia="Times New Roman"/>
        </w:rPr>
        <w:t>Contact</w:t>
      </w:r>
      <w:proofErr w:type="spellEnd"/>
      <w:r w:rsidRPr="00AB159A">
        <w:rPr>
          <w:rFonts w:eastAsia="Times New Roman"/>
        </w:rPr>
        <w:t xml:space="preserve"> an. </w:t>
      </w:r>
      <w:r w:rsidRPr="00AB159A">
        <w:rPr>
          <w:rFonts w:eastAsia="Times New Roman"/>
          <w:lang w:eastAsia="de-DE" w:bidi="ar-SA"/>
        </w:rPr>
        <w:t xml:space="preserve">Die Weiterentwicklung der Produktserie bietet eine schmalere und robuste Bauform, Betriebsrückmeldung via LED und Relaiskontakt sowie 50 Prozent mehr Nennstrom im Einschaltmoment. </w:t>
      </w:r>
    </w:p>
    <w:p w:rsidR="00AB159A" w:rsidRPr="00AB159A" w:rsidRDefault="00AB159A" w:rsidP="00AB159A">
      <w:pPr>
        <w:rPr>
          <w:rFonts w:eastAsia="Times New Roman"/>
          <w:lang w:eastAsia="de-DE" w:bidi="ar-SA"/>
        </w:rPr>
      </w:pPr>
    </w:p>
    <w:p w:rsidR="00AB159A" w:rsidRPr="00AB159A" w:rsidRDefault="00AB159A" w:rsidP="00AB159A">
      <w:pPr>
        <w:rPr>
          <w:rFonts w:eastAsia="Times New Roman"/>
          <w:b/>
          <w:lang w:eastAsia="de-DE" w:bidi="ar-SA"/>
        </w:rPr>
      </w:pPr>
      <w:r w:rsidRPr="00AB159A">
        <w:rPr>
          <w:rFonts w:eastAsia="Times New Roman"/>
          <w:b/>
          <w:lang w:eastAsia="de-DE" w:bidi="ar-SA"/>
        </w:rPr>
        <w:t>Platzsparend, robust und flexibel</w:t>
      </w:r>
    </w:p>
    <w:p w:rsidR="00AB159A" w:rsidRPr="00AB159A" w:rsidRDefault="00AB159A" w:rsidP="00AB159A">
      <w:pPr>
        <w:rPr>
          <w:rFonts w:eastAsia="Times New Roman"/>
        </w:rPr>
      </w:pPr>
      <w:r w:rsidRPr="00AB159A">
        <w:rPr>
          <w:rFonts w:eastAsia="Times New Roman"/>
        </w:rPr>
        <w:t>Dank der kleineren Gehäuseabmessungen benötigen die weiterentwickelten Trio Power Netzteile im Schaltschrank weniger Platz. Gleichzeitig weisen sie eine hohe Schock-, Vibrations- und Spannungsfestigkeit auf und eignen sich</w:t>
      </w:r>
      <w:r w:rsidRPr="00AB159A">
        <w:rPr>
          <w:rFonts w:eastAsia="Times New Roman"/>
          <w:lang w:eastAsia="de-DE" w:bidi="ar-SA"/>
        </w:rPr>
        <w:t xml:space="preserve"> somit besonders für die hohen Anforderungen im Bereich der Fabrikautomation sowie dem Maschinen- und Anlagenbau. </w:t>
      </w:r>
      <w:r w:rsidRPr="00AB159A">
        <w:rPr>
          <w:rFonts w:eastAsia="Times New Roman"/>
        </w:rPr>
        <w:t>Die neuen Netzteile mit Push-In-Anschluss-Technik verfügen über eine einstellbare Ausgangsspannung von 24 bis 28 V DC. Montage sowie Inbetriebnahme gelingen dadurch einfach und schnell.</w:t>
      </w:r>
    </w:p>
    <w:p w:rsidR="00AB159A" w:rsidRPr="00AB159A" w:rsidRDefault="00AB159A" w:rsidP="00AB159A">
      <w:pPr>
        <w:rPr>
          <w:rFonts w:eastAsia="Times New Roman"/>
        </w:rPr>
      </w:pPr>
    </w:p>
    <w:p w:rsidR="00AB159A" w:rsidRPr="00AB159A" w:rsidRDefault="00AB159A" w:rsidP="00AB159A">
      <w:pPr>
        <w:rPr>
          <w:rFonts w:eastAsia="Times New Roman"/>
          <w:b/>
          <w:lang w:eastAsia="de-DE" w:bidi="ar-SA"/>
        </w:rPr>
      </w:pPr>
      <w:r w:rsidRPr="00AB159A">
        <w:rPr>
          <w:rFonts w:eastAsia="Times New Roman"/>
          <w:b/>
          <w:lang w:eastAsia="de-DE" w:bidi="ar-SA"/>
        </w:rPr>
        <w:t xml:space="preserve">Hohe Leistung im Einschaltmoment </w:t>
      </w:r>
    </w:p>
    <w:p w:rsidR="00AB159A" w:rsidRPr="00AB159A" w:rsidRDefault="00AB159A" w:rsidP="00AB159A">
      <w:pPr>
        <w:rPr>
          <w:rFonts w:eastAsia="Times New Roman"/>
        </w:rPr>
      </w:pPr>
      <w:r w:rsidRPr="00AB159A">
        <w:rPr>
          <w:rFonts w:eastAsia="Times New Roman"/>
        </w:rPr>
        <w:t xml:space="preserve">Trio Power Netzteile der 2. Generation liefern durch ihren dynamischen Power </w:t>
      </w:r>
      <w:proofErr w:type="spellStart"/>
      <w:r w:rsidRPr="00AB159A">
        <w:rPr>
          <w:rFonts w:eastAsia="Times New Roman"/>
        </w:rPr>
        <w:t>Boost</w:t>
      </w:r>
      <w:proofErr w:type="spellEnd"/>
      <w:r w:rsidRPr="00AB159A">
        <w:rPr>
          <w:rFonts w:eastAsia="Times New Roman"/>
        </w:rPr>
        <w:t xml:space="preserve"> 50 Prozent mehr Nennstrom im Einschaltmoment. So können sie für fünf Sekunden auch schwierige Lasten starten. Die Betriebsrückmeldung erfolgt über LED-Element und Relaiskontakt. </w:t>
      </w:r>
    </w:p>
    <w:p w:rsidR="00AB159A" w:rsidRPr="00AB159A" w:rsidRDefault="00AB159A" w:rsidP="00AB159A">
      <w:pPr>
        <w:rPr>
          <w:rFonts w:eastAsia="Times New Roman"/>
        </w:rPr>
      </w:pPr>
    </w:p>
    <w:p w:rsidR="00AB159A" w:rsidRPr="00AB159A" w:rsidRDefault="00AB159A" w:rsidP="00AB159A">
      <w:pPr>
        <w:rPr>
          <w:rFonts w:eastAsia="Times New Roman"/>
          <w:lang w:eastAsia="de-DE" w:bidi="ar-SA"/>
        </w:rPr>
      </w:pPr>
      <w:r w:rsidRPr="00AB159A">
        <w:rPr>
          <w:rFonts w:eastAsia="Times New Roman"/>
          <w:lang w:eastAsia="de-DE" w:bidi="ar-SA"/>
        </w:rPr>
        <w:lastRenderedPageBreak/>
        <w:t xml:space="preserve">Das Sortiment umfasst einphasige Schaltnetzteile mit 3 A/60 Watt sowie ein- oder dreiphasige Netzteile mit 5 A/120 Watt, 10 A/240 Watt und 20 A/480 Watt. Ebenfalls unter automation24.at erhältlich sind die Phoenix </w:t>
      </w:r>
      <w:proofErr w:type="spellStart"/>
      <w:r w:rsidRPr="00AB159A">
        <w:rPr>
          <w:rFonts w:eastAsia="Times New Roman"/>
          <w:lang w:eastAsia="de-DE" w:bidi="ar-SA"/>
        </w:rPr>
        <w:t>Contact</w:t>
      </w:r>
      <w:proofErr w:type="spellEnd"/>
      <w:r w:rsidRPr="00AB159A">
        <w:rPr>
          <w:rFonts w:eastAsia="Times New Roman"/>
          <w:lang w:eastAsia="de-DE" w:bidi="ar-SA"/>
        </w:rPr>
        <w:t xml:space="preserve">-Baureihen Uno Power für Basisapplikationen und Schaltnetzteile der Serie </w:t>
      </w:r>
      <w:proofErr w:type="spellStart"/>
      <w:r w:rsidRPr="00AB159A">
        <w:rPr>
          <w:rFonts w:eastAsia="Times New Roman"/>
          <w:lang w:eastAsia="de-DE" w:bidi="ar-SA"/>
        </w:rPr>
        <w:t>Step</w:t>
      </w:r>
      <w:proofErr w:type="spellEnd"/>
      <w:r w:rsidRPr="00AB159A">
        <w:rPr>
          <w:rFonts w:eastAsia="Times New Roman"/>
          <w:lang w:eastAsia="de-DE" w:bidi="ar-SA"/>
        </w:rPr>
        <w:t xml:space="preserve"> Power, die sich optimal für den Einsatz in Installationsverteilern eignen. Ergänzt wird das Angebot durch passende Geräteschutzschalter aus der Kategorie Schutztechnik. </w:t>
      </w:r>
    </w:p>
    <w:p w:rsidR="00AB159A" w:rsidRPr="00AB159A" w:rsidRDefault="00AB159A" w:rsidP="00AB159A">
      <w:pPr>
        <w:rPr>
          <w:rFonts w:eastAsia="Times New Roman"/>
          <w:lang w:eastAsia="de-DE" w:bidi="ar-SA"/>
        </w:rPr>
      </w:pPr>
    </w:p>
    <w:p w:rsidR="00AB159A" w:rsidRPr="00AB159A" w:rsidRDefault="00AB159A" w:rsidP="00AB159A">
      <w:pPr>
        <w:rPr>
          <w:b/>
        </w:rPr>
      </w:pPr>
      <w:r w:rsidRPr="00AB159A">
        <w:rPr>
          <w:b/>
        </w:rPr>
        <w:t>Über Automation24</w:t>
      </w:r>
    </w:p>
    <w:p w:rsidR="00AB159A" w:rsidRPr="00AB159A" w:rsidRDefault="00AB159A" w:rsidP="00AB159A">
      <w:r w:rsidRPr="00AB159A">
        <w:t xml:space="preserve">Automation24 hat sich auf den Internetversandhandel spezialisiert. Das Komplettsortiment für Automatisierungstechnik umfasst über 2.700 Markenartikel aus den Bereichen </w:t>
      </w:r>
      <w:proofErr w:type="spellStart"/>
      <w:r w:rsidRPr="00AB159A">
        <w:t>Positionssensorik</w:t>
      </w:r>
      <w:proofErr w:type="spellEnd"/>
      <w:r w:rsidRPr="00AB159A">
        <w:t xml:space="preserve">, </w:t>
      </w:r>
      <w:proofErr w:type="spellStart"/>
      <w:r w:rsidRPr="00AB159A">
        <w:t>Prozesssensorik</w:t>
      </w:r>
      <w:proofErr w:type="spellEnd"/>
      <w:r w:rsidRPr="00AB159A">
        <w:t>, Steuerungs- und Antriebstechnik, Industrial Ethernet, Regelungstechnik, Industrieleuchten, Schalt- und Schutztechnik, Befehls- und Meldegeräte, Spannungsversorgung, Gehäuse sowie Verbindungstechnik. Sämtliche Produkte sind bei Automation24 bereits bei Kleinstabnahmemengen ab dem ersten Stück zu einem ausgezeichneten Preis-Leistungsverhältnis erhältlich.</w:t>
      </w:r>
    </w:p>
    <w:p w:rsidR="00AB159A" w:rsidRPr="00AB159A" w:rsidRDefault="00AB159A" w:rsidP="00AB159A">
      <w:r w:rsidRPr="00AB159A">
        <w:t>_____________________________________________________________</w:t>
      </w:r>
    </w:p>
    <w:p w:rsidR="00AB159A" w:rsidRPr="00AB159A" w:rsidRDefault="00AB159A" w:rsidP="00AB159A">
      <w:r w:rsidRPr="00AB159A">
        <w:rPr>
          <w:b/>
          <w:bCs/>
        </w:rPr>
        <w:t>Zeichen</w:t>
      </w:r>
      <w:r w:rsidRPr="00AB159A">
        <w:t xml:space="preserve"> (Fließtext inkl. Leerzeichen): 2.228</w:t>
      </w:r>
    </w:p>
    <w:p w:rsidR="00AB159A" w:rsidRPr="00AB159A" w:rsidRDefault="00AB159A" w:rsidP="00AB159A">
      <w:pPr>
        <w:rPr>
          <w:sz w:val="20"/>
          <w:szCs w:val="20"/>
        </w:rPr>
      </w:pPr>
      <w:r w:rsidRPr="00AB159A">
        <w:rPr>
          <w:sz w:val="20"/>
          <w:szCs w:val="20"/>
        </w:rPr>
        <w:t>Bei Verwendung wird um Zusendung eines Belegheftes gebeten.</w:t>
      </w:r>
      <w:r w:rsidRPr="00AB159A">
        <w:t xml:space="preserve"> </w:t>
      </w:r>
      <w:r w:rsidRPr="00AB159A">
        <w:rPr>
          <w:sz w:val="20"/>
          <w:szCs w:val="20"/>
        </w:rPr>
        <w:t>Text und Fotos dieser Pressemitteilung stehen für Sie unter presseportal.brandrevier.com/automation24_at zum Download bereit.</w:t>
      </w:r>
    </w:p>
    <w:p w:rsidR="00AB159A" w:rsidRPr="00AB159A" w:rsidRDefault="00AB159A" w:rsidP="00AB159A">
      <w:pPr>
        <w:rPr>
          <w:rFonts w:eastAsia="Times New Roman"/>
          <w:b/>
          <w:lang w:eastAsia="de-DE" w:bidi="ar-SA"/>
        </w:rPr>
      </w:pPr>
    </w:p>
    <w:p w:rsidR="00AB159A" w:rsidRPr="00AB159A" w:rsidRDefault="00AB159A" w:rsidP="00AB159A">
      <w:pPr>
        <w:rPr>
          <w:rFonts w:eastAsia="Times New Roman"/>
          <w:b/>
          <w:lang w:eastAsia="de-DE" w:bidi="ar-SA"/>
        </w:rPr>
      </w:pPr>
      <w:r w:rsidRPr="00AB159A">
        <w:rPr>
          <w:rFonts w:eastAsia="Times New Roman"/>
          <w:b/>
          <w:lang w:eastAsia="de-DE" w:bidi="ar-SA"/>
        </w:rPr>
        <w:t>Bildmaterial:</w:t>
      </w:r>
    </w:p>
    <w:p w:rsidR="00AB159A" w:rsidRPr="00AB159A" w:rsidRDefault="00AB159A" w:rsidP="00AB159A">
      <w:pPr>
        <w:rPr>
          <w:rFonts w:eastAsia="Times New Roman"/>
          <w:b/>
          <w:lang w:eastAsia="de-DE" w:bidi="ar-SA"/>
        </w:rPr>
      </w:pPr>
      <w:r w:rsidRPr="00AB159A">
        <w:rPr>
          <w:rFonts w:eastAsia="Times New Roman"/>
          <w:b/>
          <w:noProof/>
          <w:lang w:eastAsia="de-DE" w:bidi="ar-SA"/>
        </w:rPr>
        <w:drawing>
          <wp:inline distT="0" distB="0" distL="0" distR="0" wp14:anchorId="1A199371" wp14:editId="623A2326">
            <wp:extent cx="2672276" cy="1929977"/>
            <wp:effectExtent l="0" t="0" r="0" b="635"/>
            <wp:docPr id="3" name="Bild 3" descr="Daten:Kunden:Automation24:Pressearbeit:Pressemitteilungen:2016:Österreich:2016_03_14_Trio-Netzteile:Trio-Netzt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n:Kunden:Automation24:Pressearbeit:Pressemitteilungen:2016:Österreich:2016_03_14_Trio-Netzteile:Trio-Netzteile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69" cy="1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9A" w:rsidRPr="00AB159A" w:rsidRDefault="00AB159A" w:rsidP="00AB159A">
      <w:pPr>
        <w:rPr>
          <w:rFonts w:eastAsia="Times New Roman"/>
          <w:lang w:eastAsia="de-DE" w:bidi="ar-SA"/>
        </w:rPr>
      </w:pPr>
    </w:p>
    <w:p w:rsidR="00C5398D" w:rsidRPr="00AB159A" w:rsidRDefault="00AB159A">
      <w:r w:rsidRPr="00AB159A">
        <w:rPr>
          <w:rFonts w:eastAsia="Times New Roman"/>
          <w:lang w:eastAsia="de-DE" w:bidi="ar-SA"/>
        </w:rPr>
        <w:t xml:space="preserve">Die platzsparenden Trio Power Netzteile der 2. Generation verfügen über eine hohe Leistung im Einschaltmoment. Foto: Automation24 </w:t>
      </w:r>
    </w:p>
    <w:sectPr w:rsidR="00C5398D" w:rsidRPr="00AB159A" w:rsidSect="007F5449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9A" w:rsidRDefault="00AB159A" w:rsidP="00AB159A">
      <w:pPr>
        <w:spacing w:line="240" w:lineRule="auto"/>
      </w:pPr>
      <w:r>
        <w:separator/>
      </w:r>
    </w:p>
  </w:endnote>
  <w:endnote w:type="continuationSeparator" w:id="0">
    <w:p w:rsidR="00AB159A" w:rsidRDefault="00AB159A" w:rsidP="00AB1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560A37" w:rsidRPr="003C4FCC" w:rsidTr="002012B3">
      <w:tc>
        <w:tcPr>
          <w:tcW w:w="4077" w:type="dxa"/>
        </w:tcPr>
        <w:p w:rsidR="00560A37" w:rsidRPr="003C4FCC" w:rsidRDefault="00AB159A" w:rsidP="002012B3">
          <w:pPr>
            <w:pStyle w:val="Fuzeile"/>
            <w:rPr>
              <w:sz w:val="16"/>
            </w:rPr>
          </w:pPr>
        </w:p>
        <w:p w:rsidR="00560A37" w:rsidRPr="003C4FCC" w:rsidRDefault="00AB159A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:rsidR="00560A37" w:rsidRPr="00AB159A" w:rsidRDefault="00AB159A" w:rsidP="002012B3">
          <w:pPr>
            <w:pStyle w:val="Fuzeile"/>
            <w:rPr>
              <w:b/>
              <w:bCs/>
              <w:sz w:val="16"/>
            </w:rPr>
          </w:pPr>
          <w:r w:rsidRPr="00AB159A">
            <w:rPr>
              <w:b/>
              <w:bCs/>
              <w:sz w:val="16"/>
            </w:rPr>
            <w:t xml:space="preserve">Automation24 </w:t>
          </w:r>
          <w:r w:rsidRPr="00AB159A">
            <w:rPr>
              <w:b/>
              <w:bCs/>
              <w:sz w:val="16"/>
            </w:rPr>
            <w:t xml:space="preserve"> </w:t>
          </w:r>
        </w:p>
        <w:p w:rsidR="00560A37" w:rsidRPr="00AB159A" w:rsidRDefault="00AB159A" w:rsidP="002012B3">
          <w:pPr>
            <w:pStyle w:val="Fuzeile"/>
            <w:rPr>
              <w:sz w:val="16"/>
            </w:rPr>
          </w:pPr>
          <w:r w:rsidRPr="00AB159A">
            <w:rPr>
              <w:sz w:val="16"/>
            </w:rPr>
            <w:t>Parkring 10, 1010 Wien, Österreich, www.automation24.at</w:t>
          </w:r>
        </w:p>
        <w:p w:rsidR="00560A37" w:rsidRPr="00AB159A" w:rsidRDefault="00AB159A" w:rsidP="002012B3">
          <w:pPr>
            <w:pStyle w:val="Fuzeile"/>
            <w:rPr>
              <w:sz w:val="16"/>
              <w:lang w:val="it-IT"/>
            </w:rPr>
          </w:pPr>
          <w:r w:rsidRPr="00AB159A">
            <w:rPr>
              <w:sz w:val="16"/>
              <w:lang w:val="it-IT"/>
            </w:rPr>
            <w:t xml:space="preserve">E-Mail: </w:t>
          </w:r>
          <w:r w:rsidRPr="00AB159A">
            <w:rPr>
              <w:sz w:val="16"/>
              <w:lang w:val="it-IT"/>
            </w:rPr>
            <w:t>info@automation24.at</w:t>
          </w:r>
        </w:p>
        <w:p w:rsidR="00560A37" w:rsidRPr="00AB159A" w:rsidRDefault="00AB159A" w:rsidP="002012B3">
          <w:pPr>
            <w:pStyle w:val="Fuzeile"/>
            <w:rPr>
              <w:sz w:val="16"/>
            </w:rPr>
          </w:pPr>
          <w:r w:rsidRPr="00AB159A">
            <w:rPr>
              <w:sz w:val="16"/>
            </w:rPr>
            <w:t>Support: 00800 24 2011 24 (kostenfrei)</w:t>
          </w:r>
        </w:p>
        <w:p w:rsidR="00560A37" w:rsidRPr="003C4FCC" w:rsidRDefault="00AB159A" w:rsidP="00D650DE">
          <w:pPr>
            <w:pStyle w:val="Fuzeile"/>
            <w:rPr>
              <w:sz w:val="16"/>
            </w:rPr>
          </w:pPr>
          <w:r w:rsidRPr="00AB159A">
            <w:rPr>
              <w:sz w:val="16"/>
            </w:rPr>
            <w:t xml:space="preserve">Telefon: +43 (1) 516 33 3830, Fax: +43 (1) 516 33 </w:t>
          </w:r>
          <w:r w:rsidRPr="00AB159A">
            <w:rPr>
              <w:sz w:val="16"/>
            </w:rPr>
            <w:t>3000</w:t>
          </w:r>
        </w:p>
      </w:tc>
      <w:tc>
        <w:tcPr>
          <w:tcW w:w="4111" w:type="dxa"/>
        </w:tcPr>
        <w:p w:rsidR="00560A37" w:rsidRPr="003C4FCC" w:rsidRDefault="00AB159A" w:rsidP="002012B3">
          <w:pPr>
            <w:pStyle w:val="Fuzeile"/>
            <w:rPr>
              <w:sz w:val="16"/>
            </w:rPr>
          </w:pPr>
        </w:p>
        <w:p w:rsidR="00560A37" w:rsidRPr="003C4FCC" w:rsidRDefault="00AB159A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:rsidR="00560A37" w:rsidRPr="003C4FCC" w:rsidRDefault="00AB159A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:rsidR="00560A37" w:rsidRPr="003C4FCC" w:rsidRDefault="00AB159A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  <w:r>
            <w:rPr>
              <w:sz w:val="16"/>
            </w:rPr>
            <w:t>, Deutschland</w:t>
          </w:r>
        </w:p>
        <w:p w:rsidR="00560A37" w:rsidRPr="008D4CD9" w:rsidRDefault="00AB159A" w:rsidP="002012B3">
          <w:pPr>
            <w:pStyle w:val="Fuzeile"/>
            <w:rPr>
              <w:sz w:val="16"/>
              <w:lang w:val="es-ES_tradnl"/>
            </w:rPr>
          </w:pPr>
          <w:proofErr w:type="spellStart"/>
          <w:r w:rsidRPr="008D4CD9">
            <w:rPr>
              <w:sz w:val="16"/>
              <w:lang w:val="es-ES_tradnl"/>
            </w:rPr>
            <w:t>Simone</w:t>
          </w:r>
          <w:proofErr w:type="spellEnd"/>
          <w:r w:rsidRPr="008D4CD9">
            <w:rPr>
              <w:sz w:val="16"/>
              <w:lang w:val="es-ES_tradnl"/>
            </w:rPr>
            <w:t xml:space="preserve"> </w:t>
          </w:r>
          <w:proofErr w:type="spellStart"/>
          <w:r w:rsidRPr="008D4CD9">
            <w:rPr>
              <w:sz w:val="16"/>
              <w:lang w:val="es-ES_tradnl"/>
            </w:rPr>
            <w:t>Lafrenz</w:t>
          </w:r>
          <w:proofErr w:type="spellEnd"/>
        </w:p>
        <w:p w:rsidR="00560A37" w:rsidRPr="003C4FCC" w:rsidRDefault="00AB159A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:rsidR="00560A37" w:rsidRPr="003C4FCC" w:rsidRDefault="00AB159A" w:rsidP="00C11E6E">
          <w:pPr>
            <w:pStyle w:val="Fuzeile"/>
            <w:rPr>
              <w:sz w:val="16"/>
            </w:rPr>
          </w:pPr>
          <w:r w:rsidRPr="00072A0E">
            <w:rPr>
              <w:sz w:val="16"/>
            </w:rPr>
            <w:t>Telefon: +49 (</w:t>
          </w:r>
          <w:r w:rsidRPr="00072A0E">
            <w:rPr>
              <w:sz w:val="16"/>
              <w:szCs w:val="16"/>
            </w:rPr>
            <w:t>201) 874293-13, Fax: +49 (201) 874293-29</w:t>
          </w:r>
        </w:p>
      </w:tc>
    </w:tr>
  </w:tbl>
  <w:p w:rsidR="00560A37" w:rsidRDefault="00AB159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9A" w:rsidRDefault="00AB159A" w:rsidP="00AB159A">
      <w:pPr>
        <w:spacing w:line="240" w:lineRule="auto"/>
      </w:pPr>
      <w:r>
        <w:separator/>
      </w:r>
    </w:p>
  </w:footnote>
  <w:footnote w:type="continuationSeparator" w:id="0">
    <w:p w:rsidR="00AB159A" w:rsidRDefault="00AB159A" w:rsidP="00AB15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9A"/>
    <w:rsid w:val="007E090D"/>
    <w:rsid w:val="00AB159A"/>
    <w:rsid w:val="00C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30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59A"/>
    <w:pPr>
      <w:spacing w:line="360" w:lineRule="auto"/>
    </w:pPr>
    <w:rPr>
      <w:rFonts w:ascii="Arial" w:eastAsia="Calibri" w:hAnsi="Arial" w:cs="Arial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AB15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159A"/>
    <w:rPr>
      <w:rFonts w:ascii="Arial" w:eastAsia="Calibri" w:hAnsi="Arial" w:cs="Arial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B159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159A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159A"/>
    <w:rPr>
      <w:rFonts w:ascii="Arial" w:eastAsia="Calibri" w:hAnsi="Arial" w:cs="Arial"/>
      <w:lang w:eastAsia="en-US" w:bidi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15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159A"/>
    <w:rPr>
      <w:rFonts w:ascii="Lucida Grande" w:eastAsia="Calibri" w:hAnsi="Lucida Grande" w:cs="Lucida Grande"/>
      <w:sz w:val="18"/>
      <w:szCs w:val="18"/>
      <w:lang w:eastAsia="en-US" w:bidi="en-US"/>
    </w:rPr>
  </w:style>
  <w:style w:type="paragraph" w:styleId="Kopfzeile">
    <w:name w:val="header"/>
    <w:basedOn w:val="Standard"/>
    <w:link w:val="KopfzeileZeichen"/>
    <w:uiPriority w:val="99"/>
    <w:unhideWhenUsed/>
    <w:rsid w:val="00AB15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159A"/>
    <w:rPr>
      <w:rFonts w:ascii="Arial" w:eastAsia="Calibri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59A"/>
    <w:pPr>
      <w:spacing w:line="360" w:lineRule="auto"/>
    </w:pPr>
    <w:rPr>
      <w:rFonts w:ascii="Arial" w:eastAsia="Calibri" w:hAnsi="Arial" w:cs="Arial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AB15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159A"/>
    <w:rPr>
      <w:rFonts w:ascii="Arial" w:eastAsia="Calibri" w:hAnsi="Arial" w:cs="Arial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B159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159A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159A"/>
    <w:rPr>
      <w:rFonts w:ascii="Arial" w:eastAsia="Calibri" w:hAnsi="Arial" w:cs="Arial"/>
      <w:lang w:eastAsia="en-US" w:bidi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15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159A"/>
    <w:rPr>
      <w:rFonts w:ascii="Lucida Grande" w:eastAsia="Calibri" w:hAnsi="Lucida Grande" w:cs="Lucida Grande"/>
      <w:sz w:val="18"/>
      <w:szCs w:val="18"/>
      <w:lang w:eastAsia="en-US" w:bidi="en-US"/>
    </w:rPr>
  </w:style>
  <w:style w:type="paragraph" w:styleId="Kopfzeile">
    <w:name w:val="header"/>
    <w:basedOn w:val="Standard"/>
    <w:link w:val="KopfzeileZeichen"/>
    <w:uiPriority w:val="99"/>
    <w:unhideWhenUsed/>
    <w:rsid w:val="00AB15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159A"/>
    <w:rPr>
      <w:rFonts w:ascii="Arial" w:eastAsia="Calibri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Nazemi</dc:creator>
  <cp:keywords/>
  <dc:description/>
  <cp:lastModifiedBy>Anja Nazemi</cp:lastModifiedBy>
  <cp:revision>1</cp:revision>
  <dcterms:created xsi:type="dcterms:W3CDTF">2016-03-13T18:39:00Z</dcterms:created>
  <dcterms:modified xsi:type="dcterms:W3CDTF">2016-03-13T18:44:00Z</dcterms:modified>
</cp:coreProperties>
</file>