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0B31A" w14:textId="51263E94" w:rsidR="00074AEC" w:rsidRPr="00B54053" w:rsidRDefault="000367D2" w:rsidP="0097051E">
      <w:pPr>
        <w:spacing w:line="360" w:lineRule="auto"/>
        <w:rPr>
          <w:rFonts w:ascii="Arial" w:hAnsi="Arial"/>
          <w:b/>
          <w:sz w:val="40"/>
          <w:szCs w:val="40"/>
        </w:rPr>
      </w:pPr>
      <w:r w:rsidRPr="00B54053">
        <w:rPr>
          <w:rFonts w:ascii="Arial" w:hAnsi="Arial"/>
          <w:b/>
          <w:sz w:val="40"/>
          <w:szCs w:val="40"/>
        </w:rPr>
        <w:t>Whitepaper PU-Schaum</w:t>
      </w:r>
    </w:p>
    <w:p w14:paraId="6FD70152" w14:textId="77777777" w:rsidR="00074AEC" w:rsidRPr="007E1612" w:rsidRDefault="00074AEC" w:rsidP="0097051E">
      <w:pPr>
        <w:spacing w:line="360" w:lineRule="auto"/>
        <w:rPr>
          <w:rFonts w:ascii="Arial" w:hAnsi="Arial"/>
        </w:rPr>
      </w:pPr>
    </w:p>
    <w:p w14:paraId="7D2462D8" w14:textId="44A071EA" w:rsidR="007B1190" w:rsidRPr="007E1612" w:rsidRDefault="007B1190" w:rsidP="0097051E">
      <w:pPr>
        <w:spacing w:line="360" w:lineRule="auto"/>
        <w:rPr>
          <w:rFonts w:ascii="Arial" w:hAnsi="Arial"/>
          <w:b/>
          <w:bCs/>
          <w:lang w:val="fr-BE"/>
        </w:rPr>
      </w:pPr>
      <w:r w:rsidRPr="007E1612">
        <w:rPr>
          <w:rFonts w:ascii="Arial" w:hAnsi="Arial"/>
          <w:b/>
          <w:bCs/>
          <w:lang w:val="fr-BE"/>
        </w:rPr>
        <w:t>Historie</w:t>
      </w:r>
    </w:p>
    <w:p w14:paraId="77F0F5E5" w14:textId="3BDC4F0D" w:rsidR="003E75B4" w:rsidRPr="007E1612" w:rsidRDefault="003E75B4" w:rsidP="0097051E">
      <w:pPr>
        <w:spacing w:line="360" w:lineRule="auto"/>
        <w:rPr>
          <w:rFonts w:ascii="Arial" w:hAnsi="Arial"/>
        </w:rPr>
      </w:pPr>
      <w:r w:rsidRPr="007E1612">
        <w:rPr>
          <w:rFonts w:ascii="Arial" w:hAnsi="Arial"/>
          <w:bCs/>
          <w:lang w:val="fr-BE"/>
        </w:rPr>
        <w:t>1969</w:t>
      </w:r>
      <w:r w:rsidR="00A80696" w:rsidRPr="007E1612">
        <w:rPr>
          <w:rFonts w:ascii="Arial" w:hAnsi="Arial"/>
          <w:lang w:val="fr-BE"/>
        </w:rPr>
        <w:t xml:space="preserve"> wurde der einkomponentige</w:t>
      </w:r>
      <w:r w:rsidRPr="007E1612">
        <w:rPr>
          <w:rFonts w:ascii="Arial" w:hAnsi="Arial"/>
          <w:lang w:val="fr-BE"/>
        </w:rPr>
        <w:t xml:space="preserve"> Poly</w:t>
      </w:r>
      <w:r w:rsidR="00A80696" w:rsidRPr="007E1612">
        <w:rPr>
          <w:rFonts w:ascii="Arial" w:hAnsi="Arial"/>
          <w:lang w:val="fr-BE"/>
        </w:rPr>
        <w:t xml:space="preserve">urethan-Schaum (PU-Schaum) </w:t>
      </w:r>
      <w:r w:rsidRPr="007E1612">
        <w:rPr>
          <w:rFonts w:ascii="Arial" w:hAnsi="Arial"/>
          <w:lang w:val="fr-BE"/>
        </w:rPr>
        <w:t>erfunden</w:t>
      </w:r>
      <w:r w:rsidR="00A80696" w:rsidRPr="007E1612">
        <w:rPr>
          <w:rFonts w:ascii="Arial" w:hAnsi="Arial"/>
          <w:lang w:val="fr-BE"/>
        </w:rPr>
        <w:t>.</w:t>
      </w:r>
    </w:p>
    <w:p w14:paraId="5874932F" w14:textId="0291B9F7" w:rsidR="003E75B4" w:rsidRPr="007E1612" w:rsidRDefault="003E75B4" w:rsidP="0097051E">
      <w:pPr>
        <w:spacing w:line="360" w:lineRule="auto"/>
        <w:rPr>
          <w:rFonts w:ascii="Arial" w:hAnsi="Arial"/>
          <w:lang w:val="fr-BE"/>
        </w:rPr>
      </w:pPr>
      <w:r w:rsidRPr="007E1612">
        <w:rPr>
          <w:rFonts w:ascii="Arial" w:hAnsi="Arial"/>
          <w:bCs/>
          <w:lang w:val="fr-BE"/>
        </w:rPr>
        <w:t>1982</w:t>
      </w:r>
      <w:r w:rsidR="00A80696" w:rsidRPr="007E1612">
        <w:rPr>
          <w:rFonts w:ascii="Arial" w:hAnsi="Arial"/>
          <w:lang w:val="fr-BE"/>
        </w:rPr>
        <w:t xml:space="preserve"> stieg Soudal a</w:t>
      </w:r>
      <w:r w:rsidRPr="007E1612">
        <w:rPr>
          <w:rFonts w:ascii="Arial" w:hAnsi="Arial"/>
          <w:lang w:val="fr-BE"/>
        </w:rPr>
        <w:t>ls einer der ersten Entwickler und Hersteller in Europa in den PU-Schaum-Markt ein</w:t>
      </w:r>
      <w:r w:rsidR="00A80696" w:rsidRPr="007E1612">
        <w:rPr>
          <w:rFonts w:ascii="Arial" w:hAnsi="Arial"/>
          <w:lang w:val="fr-BE"/>
        </w:rPr>
        <w:t>.</w:t>
      </w:r>
      <w:r w:rsidR="001504FD" w:rsidRPr="007E1612">
        <w:rPr>
          <w:rFonts w:ascii="Arial" w:hAnsi="Arial"/>
          <w:lang w:val="fr-BE"/>
        </w:rPr>
        <w:t xml:space="preserve"> </w:t>
      </w:r>
      <w:r w:rsidR="00F04FDD" w:rsidRPr="007E1612">
        <w:rPr>
          <w:rFonts w:ascii="Arial" w:hAnsi="Arial"/>
          <w:lang w:val="fr-BE"/>
        </w:rPr>
        <w:t xml:space="preserve">2010 übernahm Soudal mit Shija den zweitgrößten Anbieter von PU-Schäumen auf dem chinesischen Markt. Die Inbetriebnahme des neuen Forschungs- und Entwicklungszentrums erfolgte im Jahr 2011. </w:t>
      </w:r>
      <w:r w:rsidRPr="007E1612">
        <w:rPr>
          <w:rFonts w:ascii="Arial" w:hAnsi="Arial"/>
          <w:lang w:val="fr-BE"/>
        </w:rPr>
        <w:t>Durch</w:t>
      </w:r>
      <w:r w:rsidR="001504FD" w:rsidRPr="007E1612">
        <w:rPr>
          <w:rFonts w:ascii="Arial" w:hAnsi="Arial"/>
          <w:lang w:val="fr-BE"/>
        </w:rPr>
        <w:t xml:space="preserve"> </w:t>
      </w:r>
      <w:r w:rsidRPr="007E1612">
        <w:rPr>
          <w:rFonts w:ascii="Arial" w:hAnsi="Arial"/>
          <w:lang w:val="fr-BE"/>
        </w:rPr>
        <w:t xml:space="preserve">Investitionen in </w:t>
      </w:r>
      <w:r w:rsidR="001504FD" w:rsidRPr="007E1612">
        <w:rPr>
          <w:rFonts w:ascii="Arial" w:hAnsi="Arial"/>
          <w:lang w:val="fr-BE"/>
        </w:rPr>
        <w:t xml:space="preserve">die Forschung und </w:t>
      </w:r>
      <w:r w:rsidRPr="007E1612">
        <w:rPr>
          <w:rFonts w:ascii="Arial" w:hAnsi="Arial"/>
          <w:lang w:val="fr-BE"/>
        </w:rPr>
        <w:t>Entwicklung hat Soudal stetig sein Know-how erweitert, seine Position gestärkt und sich zu einer führende</w:t>
      </w:r>
      <w:r w:rsidR="001504FD" w:rsidRPr="007E1612">
        <w:rPr>
          <w:rFonts w:ascii="Arial" w:hAnsi="Arial"/>
          <w:lang w:val="fr-BE"/>
        </w:rPr>
        <w:t>n</w:t>
      </w:r>
      <w:r w:rsidRPr="007E1612">
        <w:rPr>
          <w:rFonts w:ascii="Arial" w:hAnsi="Arial"/>
          <w:lang w:val="fr-BE"/>
        </w:rPr>
        <w:t xml:space="preserve"> Autorität auf dem Gebiet der PU-Schäume entwickelt</w:t>
      </w:r>
      <w:r w:rsidR="00A80696" w:rsidRPr="007E1612">
        <w:rPr>
          <w:rFonts w:ascii="Arial" w:hAnsi="Arial"/>
        </w:rPr>
        <w:t xml:space="preserve">. </w:t>
      </w:r>
      <w:r w:rsidRPr="007E1612">
        <w:rPr>
          <w:rFonts w:ascii="Arial" w:hAnsi="Arial"/>
          <w:lang w:val="fr-BE"/>
        </w:rPr>
        <w:t xml:space="preserve">Heute ist Soudal, mit rund </w:t>
      </w:r>
      <w:r w:rsidRPr="007E1612">
        <w:rPr>
          <w:rFonts w:ascii="Arial" w:hAnsi="Arial"/>
          <w:bCs/>
          <w:lang w:val="fr-BE"/>
        </w:rPr>
        <w:t xml:space="preserve">100 Millionen </w:t>
      </w:r>
      <w:r w:rsidRPr="007E1612">
        <w:rPr>
          <w:rFonts w:ascii="Arial" w:hAnsi="Arial"/>
          <w:lang w:val="fr-BE"/>
        </w:rPr>
        <w:t xml:space="preserve">produzierten Dosen, weltweit führender </w:t>
      </w:r>
      <w:r w:rsidR="00A80696" w:rsidRPr="007E1612">
        <w:rPr>
          <w:rFonts w:ascii="Arial" w:hAnsi="Arial"/>
          <w:lang w:val="fr-BE"/>
        </w:rPr>
        <w:t xml:space="preserve">und </w:t>
      </w:r>
      <w:r w:rsidRPr="007E1612">
        <w:rPr>
          <w:rFonts w:ascii="Arial" w:hAnsi="Arial"/>
          <w:lang w:val="fr-BE"/>
        </w:rPr>
        <w:t>unabhängiger Produzent von Polyurethan-Schäumen</w:t>
      </w:r>
      <w:r w:rsidR="00A80696" w:rsidRPr="007E1612">
        <w:rPr>
          <w:rFonts w:ascii="Arial" w:hAnsi="Arial"/>
          <w:lang w:val="fr-BE"/>
        </w:rPr>
        <w:t>.</w:t>
      </w:r>
      <w:r w:rsidR="002C3686" w:rsidRPr="007E1612">
        <w:rPr>
          <w:rFonts w:ascii="Arial" w:hAnsi="Arial"/>
          <w:lang w:val="fr-BE"/>
        </w:rPr>
        <w:t xml:space="preserve"> </w:t>
      </w:r>
      <w:r w:rsidR="002C3686" w:rsidRPr="007E1612">
        <w:rPr>
          <w:rFonts w:ascii="Arial" w:hAnsi="Arial" w:cs="Arial"/>
        </w:rPr>
        <w:t xml:space="preserve">Auf dem Gebiet aerosol-basierter PU-Schäume ist das Unternehmen  </w:t>
      </w:r>
      <w:proofErr w:type="spellStart"/>
      <w:r w:rsidR="002C3686" w:rsidRPr="007E1612">
        <w:rPr>
          <w:rFonts w:ascii="Arial" w:hAnsi="Arial" w:cs="Arial"/>
        </w:rPr>
        <w:t>Weltmarktführer</w:t>
      </w:r>
      <w:proofErr w:type="spellEnd"/>
      <w:r w:rsidR="002C3686" w:rsidRPr="007E1612">
        <w:rPr>
          <w:rFonts w:ascii="Arial" w:hAnsi="Arial" w:cs="Arial"/>
        </w:rPr>
        <w:t>. In Deutschland, Österreich, Großbritan</w:t>
      </w:r>
      <w:r w:rsidR="006C654C">
        <w:rPr>
          <w:rFonts w:ascii="Arial" w:hAnsi="Arial" w:cs="Arial"/>
        </w:rPr>
        <w:t>nien, Frankreich und mehr als 45</w:t>
      </w:r>
      <w:r w:rsidR="002C3686" w:rsidRPr="007E1612">
        <w:rPr>
          <w:rFonts w:ascii="Arial" w:hAnsi="Arial" w:cs="Arial"/>
        </w:rPr>
        <w:t xml:space="preserve"> weiteren Ländern ist Soudal mit eigenen </w:t>
      </w:r>
      <w:proofErr w:type="spellStart"/>
      <w:r w:rsidR="002C3686" w:rsidRPr="007E1612">
        <w:rPr>
          <w:rFonts w:ascii="Arial" w:hAnsi="Arial" w:cs="Arial"/>
        </w:rPr>
        <w:t>Verkaufsbüros</w:t>
      </w:r>
      <w:proofErr w:type="spellEnd"/>
      <w:r w:rsidR="002C3686" w:rsidRPr="007E1612">
        <w:rPr>
          <w:rFonts w:ascii="Arial" w:hAnsi="Arial" w:cs="Arial"/>
        </w:rPr>
        <w:t xml:space="preserve"> und Logistikzentren vertreten. Das Unternehmen unterhält 16 Produktionsstätten auf vier Kontinenten. Souda</w:t>
      </w:r>
      <w:r w:rsidR="006C654C">
        <w:rPr>
          <w:rFonts w:ascii="Arial" w:hAnsi="Arial" w:cs="Arial"/>
        </w:rPr>
        <w:t>l beschäftigt weltweit circa 2.6</w:t>
      </w:r>
      <w:r w:rsidR="002C3686" w:rsidRPr="007E1612">
        <w:rPr>
          <w:rFonts w:ascii="Arial" w:hAnsi="Arial" w:cs="Arial"/>
        </w:rPr>
        <w:t xml:space="preserve">00 Mitarbeiter in mehr als </w:t>
      </w:r>
      <w:r w:rsidR="00D43F74" w:rsidRPr="007E1612">
        <w:rPr>
          <w:rFonts w:ascii="Arial" w:hAnsi="Arial" w:cs="Arial"/>
        </w:rPr>
        <w:t xml:space="preserve">45 </w:t>
      </w:r>
      <w:r w:rsidR="002C3686" w:rsidRPr="007E1612">
        <w:rPr>
          <w:rFonts w:ascii="Arial" w:hAnsi="Arial" w:cs="Arial"/>
        </w:rPr>
        <w:t xml:space="preserve">Ländern und bedient als Vollsortimenter die Bereiche Baustoff-Fachhandel </w:t>
      </w:r>
      <w:proofErr w:type="spellStart"/>
      <w:r w:rsidR="002C3686" w:rsidRPr="007E1612">
        <w:rPr>
          <w:rFonts w:ascii="Arial" w:hAnsi="Arial" w:cs="Arial"/>
        </w:rPr>
        <w:t>für</w:t>
      </w:r>
      <w:proofErr w:type="spellEnd"/>
      <w:r w:rsidR="002C3686" w:rsidRPr="007E1612">
        <w:rPr>
          <w:rFonts w:ascii="Arial" w:hAnsi="Arial" w:cs="Arial"/>
        </w:rPr>
        <w:t xml:space="preserve"> </w:t>
      </w:r>
      <w:proofErr w:type="spellStart"/>
      <w:r w:rsidR="002C3686" w:rsidRPr="007E1612">
        <w:rPr>
          <w:rFonts w:ascii="Arial" w:hAnsi="Arial" w:cs="Arial"/>
        </w:rPr>
        <w:t>Profiverarbeiter</w:t>
      </w:r>
      <w:proofErr w:type="spellEnd"/>
      <w:r w:rsidR="002C3686" w:rsidRPr="007E1612">
        <w:rPr>
          <w:rFonts w:ascii="Arial" w:hAnsi="Arial" w:cs="Arial"/>
        </w:rPr>
        <w:t>, Do-it-yourself-Fachhandel sowie Industrie &amp; Transport. Standort des deutschen Servicecenters ist Leverkusen.</w:t>
      </w:r>
    </w:p>
    <w:p w14:paraId="5C0A9F22" w14:textId="77777777" w:rsidR="00504F60" w:rsidRPr="007E1612" w:rsidRDefault="00504F60" w:rsidP="0097051E">
      <w:pPr>
        <w:spacing w:line="360" w:lineRule="auto"/>
        <w:rPr>
          <w:rFonts w:ascii="Arial" w:hAnsi="Arial"/>
          <w:lang w:val="fr-BE"/>
        </w:rPr>
      </w:pPr>
    </w:p>
    <w:p w14:paraId="03FD3C40" w14:textId="1E87C30E" w:rsidR="00EB655C" w:rsidRPr="007E1612" w:rsidRDefault="00EB655C" w:rsidP="0097051E">
      <w:pPr>
        <w:spacing w:line="360" w:lineRule="auto"/>
        <w:rPr>
          <w:rFonts w:ascii="Arial" w:hAnsi="Arial"/>
          <w:b/>
          <w:lang w:val="fr-BE"/>
        </w:rPr>
      </w:pPr>
      <w:r w:rsidRPr="007E1612">
        <w:rPr>
          <w:rFonts w:ascii="Arial" w:hAnsi="Arial"/>
          <w:b/>
          <w:lang w:val="fr-BE"/>
        </w:rPr>
        <w:t>Fachverbände</w:t>
      </w:r>
      <w:r w:rsidR="00504F60" w:rsidRPr="007E1612">
        <w:rPr>
          <w:rFonts w:ascii="Arial" w:hAnsi="Arial"/>
          <w:b/>
          <w:lang w:val="fr-BE"/>
        </w:rPr>
        <w:t xml:space="preserve"> &amp; Prüfinstitute</w:t>
      </w:r>
    </w:p>
    <w:p w14:paraId="0B3F50A3" w14:textId="3885497D" w:rsidR="00074AEC" w:rsidRDefault="00504F60" w:rsidP="0097051E">
      <w:pPr>
        <w:tabs>
          <w:tab w:val="left" w:pos="1560"/>
        </w:tabs>
        <w:spacing w:line="360" w:lineRule="auto"/>
        <w:rPr>
          <w:rFonts w:ascii="Arial" w:hAnsi="Arial" w:cs="Arial"/>
        </w:rPr>
      </w:pPr>
      <w:r w:rsidRPr="007E1612">
        <w:rPr>
          <w:rFonts w:ascii="Arial" w:hAnsi="Arial"/>
          <w:lang w:val="fr-BE"/>
        </w:rPr>
        <w:t>Seit 1993 ist Soudal Gründungsmitglied beim Recyclingsystem für PU-Schaumdosen (PDR), außerdem seit 2009 Mitinitiator der Arbeitsgruppe Schaum bei FEICA -Association of the European Adhesive &amp; Sealant Industry.</w:t>
      </w:r>
      <w:r w:rsidR="00420ABF" w:rsidRPr="007E1612">
        <w:rPr>
          <w:rFonts w:ascii="Arial" w:hAnsi="Arial"/>
          <w:lang w:val="fr-BE"/>
        </w:rPr>
        <w:t xml:space="preserve"> </w:t>
      </w:r>
      <w:r w:rsidR="008C0A6D" w:rsidRPr="007E1612">
        <w:rPr>
          <w:rFonts w:ascii="Arial" w:hAnsi="Arial"/>
          <w:lang w:val="fr-BE"/>
        </w:rPr>
        <w:t xml:space="preserve">Soudal pflegt </w:t>
      </w:r>
      <w:r w:rsidR="00EB655C" w:rsidRPr="007E1612">
        <w:rPr>
          <w:rFonts w:ascii="Arial" w:hAnsi="Arial"/>
          <w:lang w:val="fr-BE"/>
        </w:rPr>
        <w:t>Mitgliedschaft</w:t>
      </w:r>
      <w:r w:rsidR="008C0A6D" w:rsidRPr="007E1612">
        <w:rPr>
          <w:rFonts w:ascii="Arial" w:hAnsi="Arial"/>
          <w:lang w:val="fr-BE"/>
        </w:rPr>
        <w:t>en</w:t>
      </w:r>
      <w:r w:rsidR="00EB655C" w:rsidRPr="007E1612">
        <w:rPr>
          <w:rFonts w:ascii="Arial" w:hAnsi="Arial"/>
          <w:lang w:val="fr-BE"/>
        </w:rPr>
        <w:t xml:space="preserve">, </w:t>
      </w:r>
      <w:r w:rsidR="00D937C3" w:rsidRPr="007E1612">
        <w:rPr>
          <w:rFonts w:ascii="Arial" w:hAnsi="Arial"/>
          <w:lang w:val="fr-BE"/>
        </w:rPr>
        <w:t xml:space="preserve">die </w:t>
      </w:r>
      <w:r w:rsidR="00EB655C" w:rsidRPr="007E1612">
        <w:rPr>
          <w:rFonts w:ascii="Arial" w:hAnsi="Arial"/>
          <w:lang w:val="fr-BE"/>
        </w:rPr>
        <w:t>Zusammenarbeit un</w:t>
      </w:r>
      <w:r w:rsidR="008C0A6D" w:rsidRPr="007E1612">
        <w:rPr>
          <w:rFonts w:ascii="Arial" w:hAnsi="Arial"/>
          <w:lang w:val="fr-BE"/>
        </w:rPr>
        <w:t xml:space="preserve">d gemeinsame Entwicklungen mit Fachverbänden wie dem </w:t>
      </w:r>
      <w:r w:rsidR="00EB655C" w:rsidRPr="007E1612">
        <w:rPr>
          <w:rFonts w:ascii="Arial" w:hAnsi="Arial"/>
          <w:lang w:val="fr-BE"/>
        </w:rPr>
        <w:t xml:space="preserve">TÜV Süd, </w:t>
      </w:r>
      <w:r w:rsidR="00D937C3" w:rsidRPr="007E1612">
        <w:rPr>
          <w:rFonts w:ascii="Arial" w:hAnsi="Arial"/>
          <w:lang w:val="fr-BE"/>
        </w:rPr>
        <w:t xml:space="preserve">dem Prüfinstitut </w:t>
      </w:r>
      <w:r w:rsidR="00EB655C" w:rsidRPr="007E1612">
        <w:rPr>
          <w:rFonts w:ascii="Arial" w:hAnsi="Arial"/>
          <w:lang w:val="fr-BE"/>
        </w:rPr>
        <w:t xml:space="preserve">ift Rosenheim, </w:t>
      </w:r>
      <w:r w:rsidR="00D937C3" w:rsidRPr="007E1612">
        <w:rPr>
          <w:rFonts w:ascii="Arial" w:hAnsi="Arial"/>
          <w:lang w:val="fr-BE"/>
        </w:rPr>
        <w:t xml:space="preserve">dem </w:t>
      </w:r>
      <w:r w:rsidR="00EB655C" w:rsidRPr="007E1612">
        <w:rPr>
          <w:rFonts w:ascii="Arial" w:hAnsi="Arial"/>
          <w:lang w:val="fr-BE"/>
        </w:rPr>
        <w:t xml:space="preserve">Verband Fenster + Fassade </w:t>
      </w:r>
      <w:r w:rsidR="00D937C3" w:rsidRPr="007E1612">
        <w:rPr>
          <w:rFonts w:ascii="Arial" w:hAnsi="Arial"/>
          <w:lang w:val="fr-BE"/>
        </w:rPr>
        <w:t xml:space="preserve">(VFF) </w:t>
      </w:r>
      <w:r w:rsidR="008C0A6D" w:rsidRPr="007E1612">
        <w:rPr>
          <w:rFonts w:ascii="Arial" w:hAnsi="Arial"/>
          <w:lang w:val="fr-BE"/>
        </w:rPr>
        <w:t xml:space="preserve">und vielen </w:t>
      </w:r>
      <w:r w:rsidR="00D937C3" w:rsidRPr="007E1612">
        <w:rPr>
          <w:rFonts w:ascii="Arial" w:hAnsi="Arial"/>
          <w:lang w:val="fr-BE"/>
        </w:rPr>
        <w:t>weiteren professionellen Organisationen.</w:t>
      </w:r>
      <w:r w:rsidR="002C3686" w:rsidRPr="007E1612">
        <w:rPr>
          <w:rFonts w:ascii="Arial" w:hAnsi="Arial" w:cs="Arial"/>
        </w:rPr>
        <w:t xml:space="preserve"> </w:t>
      </w:r>
      <w:r w:rsidR="00347D36" w:rsidRPr="00347D36">
        <w:rPr>
          <w:rFonts w:ascii="Arial" w:hAnsi="Arial" w:cs="Arial"/>
        </w:rPr>
        <w:t xml:space="preserve">Alle </w:t>
      </w:r>
      <w:proofErr w:type="spellStart"/>
      <w:r w:rsidR="00347D36" w:rsidRPr="00347D36">
        <w:rPr>
          <w:rFonts w:ascii="Arial" w:hAnsi="Arial" w:cs="Arial"/>
        </w:rPr>
        <w:t>Soudal</w:t>
      </w:r>
      <w:proofErr w:type="spellEnd"/>
      <w:r w:rsidR="00347D36" w:rsidRPr="00347D36">
        <w:rPr>
          <w:rFonts w:ascii="Arial" w:hAnsi="Arial" w:cs="Arial"/>
        </w:rPr>
        <w:t xml:space="preserve"> PU-Schäume erfüllen die EMICODE EC1plus Anforderungen. Seit Januar 2017 fallen </w:t>
      </w:r>
      <w:proofErr w:type="spellStart"/>
      <w:r w:rsidR="00347D36" w:rsidRPr="00347D36">
        <w:rPr>
          <w:rFonts w:ascii="Arial" w:hAnsi="Arial" w:cs="Arial"/>
        </w:rPr>
        <w:t>Methylendiphenylisocyanate</w:t>
      </w:r>
      <w:proofErr w:type="spellEnd"/>
      <w:r w:rsidR="00347D36" w:rsidRPr="00347D36">
        <w:rPr>
          <w:rFonts w:ascii="Arial" w:hAnsi="Arial" w:cs="Arial"/>
        </w:rPr>
        <w:t xml:space="preserve"> (MDI) PU-Montageschäume außerdem nicht </w:t>
      </w:r>
      <w:r w:rsidR="00347D36" w:rsidRPr="00347D36">
        <w:rPr>
          <w:rFonts w:ascii="Arial" w:hAnsi="Arial" w:cs="Arial"/>
        </w:rPr>
        <w:lastRenderedPageBreak/>
        <w:t xml:space="preserve">länger unter die Regelung der Chemikalien-Verbotsverordnung und sind damit wieder frei verkäuflich. </w:t>
      </w:r>
      <w:proofErr w:type="spellStart"/>
      <w:r w:rsidR="00347D36" w:rsidRPr="00347D36">
        <w:rPr>
          <w:rFonts w:ascii="Arial" w:hAnsi="Arial" w:cs="Arial"/>
        </w:rPr>
        <w:t>Soudal</w:t>
      </w:r>
      <w:proofErr w:type="spellEnd"/>
      <w:r w:rsidR="00347D36" w:rsidRPr="00347D36">
        <w:rPr>
          <w:rFonts w:ascii="Arial" w:hAnsi="Arial" w:cs="Arial"/>
        </w:rPr>
        <w:t xml:space="preserve"> bietet aber auch weiterhin MDI freie Schäume an</w:t>
      </w:r>
      <w:r w:rsidR="009E1AF3" w:rsidRPr="007E1612">
        <w:rPr>
          <w:rFonts w:ascii="Arial" w:hAnsi="Arial" w:cs="Arial"/>
        </w:rPr>
        <w:t>.</w:t>
      </w:r>
    </w:p>
    <w:p w14:paraId="6C6102A5" w14:textId="77777777" w:rsidR="00347D36" w:rsidRPr="007E1612" w:rsidRDefault="00347D36" w:rsidP="0097051E">
      <w:pPr>
        <w:tabs>
          <w:tab w:val="left" w:pos="1560"/>
        </w:tabs>
        <w:spacing w:line="360" w:lineRule="auto"/>
        <w:rPr>
          <w:rFonts w:ascii="Arial" w:hAnsi="Arial" w:cs="Arial"/>
        </w:rPr>
      </w:pPr>
    </w:p>
    <w:p w14:paraId="4097D0D9" w14:textId="2F9AADB7" w:rsidR="003E75B4" w:rsidRPr="007E1612" w:rsidRDefault="003E75B4" w:rsidP="0097051E">
      <w:pPr>
        <w:spacing w:line="360" w:lineRule="auto"/>
        <w:rPr>
          <w:rFonts w:ascii="Arial" w:hAnsi="Arial"/>
          <w:b/>
        </w:rPr>
      </w:pPr>
      <w:r w:rsidRPr="007E1612">
        <w:rPr>
          <w:rFonts w:ascii="Arial" w:hAnsi="Arial"/>
          <w:b/>
        </w:rPr>
        <w:t>Forschung &amp; Entwicklung</w:t>
      </w:r>
    </w:p>
    <w:p w14:paraId="395B7592" w14:textId="68829E15" w:rsidR="00E87055" w:rsidRPr="007E1612" w:rsidRDefault="000613AE" w:rsidP="0097051E">
      <w:pPr>
        <w:spacing w:line="360" w:lineRule="auto"/>
        <w:rPr>
          <w:rFonts w:ascii="Arial" w:hAnsi="Arial" w:cs="Arial"/>
        </w:rPr>
      </w:pPr>
      <w:r w:rsidRPr="007E1612">
        <w:rPr>
          <w:rFonts w:ascii="Arial" w:hAnsi="Arial"/>
        </w:rPr>
        <w:t>Ein Team von mehr als 30 qualifizierten Spezialisten entwickelt ständig neue Produkte, Verpackungen, Anwendungen, Verfahren und He</w:t>
      </w:r>
      <w:r w:rsidR="00E87055" w:rsidRPr="007E1612">
        <w:rPr>
          <w:rFonts w:ascii="Arial" w:hAnsi="Arial"/>
        </w:rPr>
        <w:t xml:space="preserve">rstellungstechnologien. </w:t>
      </w:r>
      <w:r w:rsidR="008C0A6D" w:rsidRPr="007E1612">
        <w:rPr>
          <w:rFonts w:ascii="Arial" w:hAnsi="Arial"/>
        </w:rPr>
        <w:t>Die Soudal-</w:t>
      </w:r>
      <w:r w:rsidR="00E87055" w:rsidRPr="007E1612">
        <w:rPr>
          <w:rFonts w:ascii="Arial" w:hAnsi="Arial"/>
        </w:rPr>
        <w:t>P</w:t>
      </w:r>
      <w:r w:rsidRPr="007E1612">
        <w:rPr>
          <w:rFonts w:ascii="Arial" w:hAnsi="Arial"/>
        </w:rPr>
        <w:t xml:space="preserve">rodukte </w:t>
      </w:r>
      <w:r w:rsidR="00E87055" w:rsidRPr="007E1612">
        <w:rPr>
          <w:rFonts w:ascii="Arial" w:hAnsi="Arial"/>
        </w:rPr>
        <w:t>entsprechen den internationa</w:t>
      </w:r>
      <w:r w:rsidR="00D937C3" w:rsidRPr="007E1612">
        <w:rPr>
          <w:rFonts w:ascii="Arial" w:hAnsi="Arial"/>
        </w:rPr>
        <w:t xml:space="preserve">len Standards und werden kontinuierlich </w:t>
      </w:r>
      <w:r w:rsidR="00E87055" w:rsidRPr="007E1612">
        <w:rPr>
          <w:rFonts w:ascii="Arial" w:hAnsi="Arial"/>
        </w:rPr>
        <w:t>weiterentwickelt.</w:t>
      </w:r>
      <w:r w:rsidR="00CC526D" w:rsidRPr="007E1612">
        <w:rPr>
          <w:rFonts w:ascii="Arial" w:hAnsi="Arial"/>
        </w:rPr>
        <w:t xml:space="preserve"> </w:t>
      </w:r>
      <w:r w:rsidR="000A01D8" w:rsidRPr="007E1612">
        <w:rPr>
          <w:rFonts w:ascii="Arial" w:hAnsi="Arial" w:cs="Arial"/>
        </w:rPr>
        <w:t xml:space="preserve">Im Jahr 2015 übernahm Soudal das lettische Unternehmen </w:t>
      </w:r>
      <w:proofErr w:type="spellStart"/>
      <w:r w:rsidR="000A01D8" w:rsidRPr="007E1612">
        <w:rPr>
          <w:rFonts w:ascii="Arial" w:hAnsi="Arial" w:cs="Arial"/>
        </w:rPr>
        <w:t>Tenachem</w:t>
      </w:r>
      <w:proofErr w:type="spellEnd"/>
      <w:r w:rsidR="000A01D8" w:rsidRPr="007E1612">
        <w:rPr>
          <w:rFonts w:ascii="Arial" w:hAnsi="Arial" w:cs="Arial"/>
        </w:rPr>
        <w:t xml:space="preserve"> und erweiterte </w:t>
      </w:r>
      <w:r w:rsidR="00462D7B" w:rsidRPr="007E1612">
        <w:rPr>
          <w:rFonts w:ascii="Arial" w:hAnsi="Arial" w:cs="Arial"/>
        </w:rPr>
        <w:t xml:space="preserve">damit </w:t>
      </w:r>
      <w:r w:rsidR="000A01D8" w:rsidRPr="007E1612">
        <w:rPr>
          <w:rFonts w:ascii="Arial" w:hAnsi="Arial" w:cs="Arial"/>
        </w:rPr>
        <w:t xml:space="preserve">sein bereits beeindruckendes Produktportfolio um eine neue Technologie: </w:t>
      </w:r>
      <w:proofErr w:type="spellStart"/>
      <w:r w:rsidR="000A01D8" w:rsidRPr="007E1612">
        <w:rPr>
          <w:rFonts w:ascii="Arial" w:hAnsi="Arial" w:cs="Arial"/>
        </w:rPr>
        <w:t>Tenachem</w:t>
      </w:r>
      <w:proofErr w:type="spellEnd"/>
      <w:r w:rsidR="000A01D8" w:rsidRPr="007E1612">
        <w:rPr>
          <w:rFonts w:ascii="Arial" w:hAnsi="Arial" w:cs="Arial"/>
        </w:rPr>
        <w:t xml:space="preserve"> besteht seit über 20 Jahren und hat sich als einer der führenden Hersteller für Dichtstoffe in der Glasindustrie etabliert. </w:t>
      </w:r>
    </w:p>
    <w:p w14:paraId="35889885" w14:textId="3B59EF72" w:rsidR="00462D7B" w:rsidRPr="007E1612" w:rsidRDefault="00462D7B" w:rsidP="0097051E">
      <w:pPr>
        <w:spacing w:line="360" w:lineRule="auto"/>
        <w:rPr>
          <w:rFonts w:ascii="Arial" w:hAnsi="Arial" w:cs="Arial"/>
        </w:rPr>
      </w:pPr>
      <w:r w:rsidRPr="007E1612">
        <w:rPr>
          <w:rFonts w:ascii="Arial" w:hAnsi="Arial" w:cs="Arial"/>
        </w:rPr>
        <w:t>Soudal UK hat den renommierten Golden Bridge Trade &amp; Export Award gewonnen. Diese Auszeichnung wird jährlich von der belgisch-luxemburgischen Handelskammer für ausgezeichnete Exportleistungen vergeben. Die Jury lobte die Wachstumsraten von mehr als 40 % in den letzten drei Jahren, die starke Integration in den Bausektor und die speziell für den englischen Verbraucher entwickelten Produkte.</w:t>
      </w:r>
      <w:r w:rsidR="00BD37CF" w:rsidRPr="007E1612">
        <w:rPr>
          <w:rFonts w:ascii="Arial" w:hAnsi="Arial" w:cs="Arial"/>
        </w:rPr>
        <w:t xml:space="preserve"> </w:t>
      </w:r>
    </w:p>
    <w:p w14:paraId="646A34CE" w14:textId="77777777" w:rsidR="00CC526D" w:rsidRPr="007E1612" w:rsidRDefault="00CC526D" w:rsidP="0097051E">
      <w:pPr>
        <w:spacing w:line="360" w:lineRule="auto"/>
        <w:rPr>
          <w:rFonts w:ascii="Arial" w:hAnsi="Arial"/>
        </w:rPr>
      </w:pPr>
    </w:p>
    <w:p w14:paraId="04BA4360" w14:textId="2FA30A9A" w:rsidR="00E87055" w:rsidRPr="007E1612" w:rsidRDefault="00E87055" w:rsidP="0097051E">
      <w:pPr>
        <w:spacing w:line="360" w:lineRule="auto"/>
        <w:rPr>
          <w:rFonts w:ascii="Arial" w:hAnsi="Arial"/>
          <w:b/>
        </w:rPr>
      </w:pPr>
      <w:r w:rsidRPr="007E1612">
        <w:rPr>
          <w:rFonts w:ascii="Arial" w:hAnsi="Arial"/>
          <w:b/>
        </w:rPr>
        <w:t>Eigenschaften &amp; Qualität</w:t>
      </w:r>
    </w:p>
    <w:p w14:paraId="237D7113" w14:textId="77777777" w:rsidR="00420ABF" w:rsidRPr="007E1612" w:rsidRDefault="00420ABF" w:rsidP="0097051E">
      <w:pPr>
        <w:spacing w:line="360" w:lineRule="auto"/>
        <w:rPr>
          <w:rFonts w:ascii="Arial" w:hAnsi="Arial"/>
        </w:rPr>
      </w:pPr>
      <w:r w:rsidRPr="007E1612">
        <w:rPr>
          <w:rFonts w:ascii="Arial" w:hAnsi="Arial"/>
        </w:rPr>
        <w:t xml:space="preserve">Jeder Anwender hat ganz spezielle Anforderungen an das Produkt, wenn es um individuelle Verarbeitungsvorstellungen geht: So sind zum Beispiel das Ausbringverfahren hinsichtlich der Präzision, Quantität und Erfahrung sowie das </w:t>
      </w:r>
      <w:proofErr w:type="spellStart"/>
      <w:r w:rsidRPr="007E1612">
        <w:rPr>
          <w:rFonts w:ascii="Arial" w:hAnsi="Arial"/>
        </w:rPr>
        <w:t>Gebindeverfahren</w:t>
      </w:r>
      <w:proofErr w:type="spellEnd"/>
      <w:r w:rsidRPr="007E1612">
        <w:rPr>
          <w:rFonts w:ascii="Arial" w:hAnsi="Arial"/>
        </w:rPr>
        <w:t xml:space="preserve"> hinsichtlich der Größe, des Volumens und des Gewichts, entscheidend. </w:t>
      </w:r>
    </w:p>
    <w:p w14:paraId="78B76B79" w14:textId="68C7B339" w:rsidR="00E87055" w:rsidRPr="007E1612" w:rsidRDefault="009B6B42" w:rsidP="0097051E">
      <w:pPr>
        <w:spacing w:line="360" w:lineRule="auto"/>
        <w:rPr>
          <w:rFonts w:ascii="Arial" w:hAnsi="Arial"/>
        </w:rPr>
      </w:pPr>
      <w:r w:rsidRPr="007E1612">
        <w:rPr>
          <w:rFonts w:ascii="Arial" w:hAnsi="Arial"/>
        </w:rPr>
        <w:t xml:space="preserve">Jede Anwendung </w:t>
      </w:r>
      <w:r w:rsidR="00E87055" w:rsidRPr="007E1612">
        <w:rPr>
          <w:rFonts w:ascii="Arial" w:hAnsi="Arial"/>
        </w:rPr>
        <w:t xml:space="preserve">hat </w:t>
      </w:r>
      <w:r w:rsidRPr="007E1612">
        <w:rPr>
          <w:rFonts w:ascii="Arial" w:hAnsi="Arial"/>
        </w:rPr>
        <w:t xml:space="preserve">zudem eigene </w:t>
      </w:r>
      <w:r w:rsidR="00E87055" w:rsidRPr="007E1612">
        <w:rPr>
          <w:rFonts w:ascii="Arial" w:hAnsi="Arial"/>
        </w:rPr>
        <w:t xml:space="preserve">Anforderungen an die </w:t>
      </w:r>
      <w:r w:rsidRPr="007E1612">
        <w:rPr>
          <w:rFonts w:ascii="Arial" w:hAnsi="Arial"/>
        </w:rPr>
        <w:t>Charakteristika des PU-Schaums.</w:t>
      </w:r>
      <w:r w:rsidR="00E87055" w:rsidRPr="007E1612">
        <w:rPr>
          <w:rFonts w:ascii="Arial" w:hAnsi="Arial"/>
        </w:rPr>
        <w:t xml:space="preserve"> </w:t>
      </w:r>
      <w:r w:rsidRPr="007E1612">
        <w:rPr>
          <w:rFonts w:ascii="Arial" w:hAnsi="Arial"/>
        </w:rPr>
        <w:t xml:space="preserve">Die </w:t>
      </w:r>
      <w:r w:rsidR="00E87055" w:rsidRPr="007E1612">
        <w:rPr>
          <w:rFonts w:ascii="Arial" w:hAnsi="Arial"/>
        </w:rPr>
        <w:t xml:space="preserve">Aushärtungsgeschwindigkeit, </w:t>
      </w:r>
      <w:r w:rsidRPr="007E1612">
        <w:rPr>
          <w:rFonts w:ascii="Arial" w:hAnsi="Arial"/>
        </w:rPr>
        <w:t xml:space="preserve">die </w:t>
      </w:r>
      <w:r w:rsidR="00E87055" w:rsidRPr="007E1612">
        <w:rPr>
          <w:rFonts w:ascii="Arial" w:hAnsi="Arial"/>
        </w:rPr>
        <w:t xml:space="preserve">Flexibilität/ Elastizität, </w:t>
      </w:r>
      <w:r w:rsidRPr="007E1612">
        <w:rPr>
          <w:rFonts w:ascii="Arial" w:hAnsi="Arial"/>
        </w:rPr>
        <w:t xml:space="preserve">die Dämmeigenschaften sowie die jeweilige </w:t>
      </w:r>
      <w:r w:rsidR="00E87055" w:rsidRPr="007E1612">
        <w:rPr>
          <w:rFonts w:ascii="Arial" w:hAnsi="Arial"/>
        </w:rPr>
        <w:t>Haltb</w:t>
      </w:r>
      <w:r w:rsidRPr="007E1612">
        <w:rPr>
          <w:rFonts w:ascii="Arial" w:hAnsi="Arial"/>
        </w:rPr>
        <w:t xml:space="preserve">arkeit (Witterungsbeständigkeit) geben Aufschluss darüber, ob sich der gewählte PU-Schaum </w:t>
      </w:r>
      <w:r w:rsidR="00660B0D" w:rsidRPr="007E1612">
        <w:rPr>
          <w:rFonts w:ascii="Arial" w:hAnsi="Arial"/>
        </w:rPr>
        <w:t>auch ideal für die Verarbeitung eignet. Die PU-Schäume unterscheiden sich auch in ihrem</w:t>
      </w:r>
      <w:r w:rsidR="00E87055" w:rsidRPr="007E1612">
        <w:rPr>
          <w:rFonts w:ascii="Arial" w:hAnsi="Arial"/>
        </w:rPr>
        <w:t xml:space="preserve"> Haftspektrum, </w:t>
      </w:r>
      <w:r w:rsidR="00660B0D" w:rsidRPr="007E1612">
        <w:rPr>
          <w:rFonts w:ascii="Arial" w:hAnsi="Arial"/>
        </w:rPr>
        <w:t>der Klebkraft, dem V</w:t>
      </w:r>
      <w:r w:rsidR="00E87055" w:rsidRPr="007E1612">
        <w:rPr>
          <w:rFonts w:ascii="Arial" w:hAnsi="Arial"/>
        </w:rPr>
        <w:t xml:space="preserve">olumen/ Quantität, </w:t>
      </w:r>
      <w:r w:rsidR="00660B0D" w:rsidRPr="007E1612">
        <w:rPr>
          <w:rFonts w:ascii="Arial" w:hAnsi="Arial"/>
        </w:rPr>
        <w:t xml:space="preserve">ihrem </w:t>
      </w:r>
      <w:r w:rsidR="00E87055" w:rsidRPr="007E1612">
        <w:rPr>
          <w:rFonts w:ascii="Arial" w:hAnsi="Arial"/>
        </w:rPr>
        <w:t>Quellverhalten</w:t>
      </w:r>
      <w:r w:rsidR="00D43F74" w:rsidRPr="007E1612">
        <w:rPr>
          <w:rFonts w:ascii="Arial" w:hAnsi="Arial"/>
        </w:rPr>
        <w:t>, der Flexibilität</w:t>
      </w:r>
      <w:r w:rsidR="00E87055" w:rsidRPr="007E1612">
        <w:rPr>
          <w:rFonts w:ascii="Arial" w:hAnsi="Arial"/>
        </w:rPr>
        <w:t xml:space="preserve"> </w:t>
      </w:r>
      <w:r w:rsidR="00660B0D" w:rsidRPr="007E1612">
        <w:rPr>
          <w:rFonts w:ascii="Arial" w:hAnsi="Arial"/>
        </w:rPr>
        <w:t xml:space="preserve">und der Verarbeitungsgeschwindigkeit. Soudal legt außerdem großen Wert auf Nachhaltigkeit und geringe </w:t>
      </w:r>
      <w:r w:rsidR="00E87055" w:rsidRPr="007E1612">
        <w:rPr>
          <w:rFonts w:ascii="Arial" w:hAnsi="Arial"/>
        </w:rPr>
        <w:t>Verarbeitungsrisiken</w:t>
      </w:r>
      <w:r w:rsidR="00660B0D" w:rsidRPr="007E1612">
        <w:rPr>
          <w:rFonts w:ascii="Arial" w:hAnsi="Arial"/>
        </w:rPr>
        <w:t xml:space="preserve"> bei den PU-Schäumen.</w:t>
      </w:r>
    </w:p>
    <w:p w14:paraId="01D9488E" w14:textId="77777777" w:rsidR="009821F9" w:rsidRDefault="009821F9" w:rsidP="0097051E">
      <w:pPr>
        <w:spacing w:line="360" w:lineRule="auto"/>
        <w:rPr>
          <w:rFonts w:ascii="Arial" w:hAnsi="Arial"/>
        </w:rPr>
      </w:pPr>
    </w:p>
    <w:p w14:paraId="3C5563D6" w14:textId="77777777" w:rsidR="00A1441F" w:rsidRPr="007E1612" w:rsidRDefault="00A1441F" w:rsidP="0097051E">
      <w:pPr>
        <w:spacing w:line="360" w:lineRule="auto"/>
        <w:rPr>
          <w:rFonts w:ascii="Arial" w:hAnsi="Arial"/>
        </w:rPr>
      </w:pPr>
    </w:p>
    <w:p w14:paraId="07C1179A" w14:textId="15B32247" w:rsidR="009821F9" w:rsidRPr="007E1612" w:rsidRDefault="009821F9" w:rsidP="0097051E">
      <w:pPr>
        <w:spacing w:line="360" w:lineRule="auto"/>
        <w:rPr>
          <w:rFonts w:ascii="Arial" w:hAnsi="Arial"/>
          <w:b/>
        </w:rPr>
      </w:pPr>
      <w:r w:rsidRPr="007E1612">
        <w:rPr>
          <w:rFonts w:ascii="Arial" w:hAnsi="Arial"/>
          <w:b/>
        </w:rPr>
        <w:t>Prüfungen &amp; Zertifikate</w:t>
      </w:r>
    </w:p>
    <w:p w14:paraId="56C894A2" w14:textId="4CD4CCF2" w:rsidR="00034400" w:rsidRPr="007E1612" w:rsidRDefault="009821F9" w:rsidP="0097051E">
      <w:pPr>
        <w:spacing w:line="360" w:lineRule="auto"/>
        <w:rPr>
          <w:rFonts w:ascii="Arial" w:hAnsi="Arial"/>
        </w:rPr>
      </w:pPr>
      <w:r w:rsidRPr="007E1612">
        <w:rPr>
          <w:rFonts w:ascii="Arial" w:hAnsi="Arial"/>
        </w:rPr>
        <w:t>Ges</w:t>
      </w:r>
      <w:r w:rsidR="00034400" w:rsidRPr="007E1612">
        <w:rPr>
          <w:rFonts w:ascii="Arial" w:hAnsi="Arial"/>
        </w:rPr>
        <w:t>e</w:t>
      </w:r>
      <w:r w:rsidRPr="007E1612">
        <w:rPr>
          <w:rFonts w:ascii="Arial" w:hAnsi="Arial"/>
        </w:rPr>
        <w:t xml:space="preserve">tzliche Richtlinien und Vorschriften, </w:t>
      </w:r>
      <w:r w:rsidR="00660B0D" w:rsidRPr="007E1612">
        <w:rPr>
          <w:rFonts w:ascii="Arial" w:hAnsi="Arial"/>
        </w:rPr>
        <w:t xml:space="preserve">die </w:t>
      </w:r>
      <w:r w:rsidR="00420ABF" w:rsidRPr="007E1612">
        <w:rPr>
          <w:rFonts w:ascii="Arial" w:hAnsi="Arial"/>
        </w:rPr>
        <w:t>Prüfungen sowie Zertifikate</w:t>
      </w:r>
      <w:r w:rsidR="00660B0D" w:rsidRPr="007E1612">
        <w:rPr>
          <w:rFonts w:ascii="Arial" w:hAnsi="Arial"/>
        </w:rPr>
        <w:t xml:space="preserve"> des Soudal-Produkts</w:t>
      </w:r>
      <w:r w:rsidR="00420ABF" w:rsidRPr="007E1612">
        <w:rPr>
          <w:rFonts w:ascii="Arial" w:hAnsi="Arial"/>
        </w:rPr>
        <w:t xml:space="preserve"> und </w:t>
      </w:r>
      <w:r w:rsidR="00660B0D" w:rsidRPr="007E1612">
        <w:rPr>
          <w:rFonts w:ascii="Arial" w:hAnsi="Arial"/>
        </w:rPr>
        <w:t xml:space="preserve">die </w:t>
      </w:r>
      <w:r w:rsidRPr="007E1612">
        <w:rPr>
          <w:rFonts w:ascii="Arial" w:hAnsi="Arial"/>
        </w:rPr>
        <w:t>Systemkonform</w:t>
      </w:r>
      <w:r w:rsidR="00660B0D" w:rsidRPr="007E1612">
        <w:rPr>
          <w:rFonts w:ascii="Arial" w:hAnsi="Arial"/>
        </w:rPr>
        <w:t xml:space="preserve">ität jeweilige </w:t>
      </w:r>
      <w:r w:rsidR="00034400" w:rsidRPr="007E1612">
        <w:rPr>
          <w:rFonts w:ascii="Arial" w:hAnsi="Arial"/>
        </w:rPr>
        <w:t>Materialverträglichkeit</w:t>
      </w:r>
      <w:r w:rsidR="00660B0D" w:rsidRPr="007E1612">
        <w:rPr>
          <w:rFonts w:ascii="Arial" w:hAnsi="Arial"/>
        </w:rPr>
        <w:t xml:space="preserve"> werden am Produkt deklariert. Die technische Überwachung und </w:t>
      </w:r>
      <w:r w:rsidR="004C3231" w:rsidRPr="007E1612">
        <w:rPr>
          <w:rFonts w:ascii="Arial" w:hAnsi="Arial"/>
        </w:rPr>
        <w:t xml:space="preserve">die Brandschutzklasse </w:t>
      </w:r>
      <w:r w:rsidR="00660B0D" w:rsidRPr="007E1612">
        <w:rPr>
          <w:rFonts w:ascii="Arial" w:hAnsi="Arial"/>
        </w:rPr>
        <w:t xml:space="preserve">sind grundsätzlich auf dem Etikett vermerkt. </w:t>
      </w:r>
      <w:r w:rsidR="004C3231" w:rsidRPr="007E1612">
        <w:rPr>
          <w:rFonts w:ascii="Arial" w:hAnsi="Arial"/>
        </w:rPr>
        <w:t xml:space="preserve">Die Gefahrstoffkennzeichnung, Kontaktadresse </w:t>
      </w:r>
      <w:r w:rsidR="00660B0D" w:rsidRPr="007E1612">
        <w:rPr>
          <w:rFonts w:ascii="Arial" w:hAnsi="Arial"/>
        </w:rPr>
        <w:t xml:space="preserve">und </w:t>
      </w:r>
      <w:r w:rsidR="004C3231" w:rsidRPr="007E1612">
        <w:rPr>
          <w:rFonts w:ascii="Arial" w:hAnsi="Arial"/>
        </w:rPr>
        <w:t xml:space="preserve">Entsorgungshinweise sind </w:t>
      </w:r>
      <w:r w:rsidR="00660B0D" w:rsidRPr="007E1612">
        <w:rPr>
          <w:rFonts w:ascii="Arial" w:hAnsi="Arial"/>
        </w:rPr>
        <w:t xml:space="preserve">hierbei </w:t>
      </w:r>
      <w:r w:rsidR="004C3231" w:rsidRPr="007E1612">
        <w:rPr>
          <w:rFonts w:ascii="Arial" w:hAnsi="Arial"/>
        </w:rPr>
        <w:t>obligatorisch.</w:t>
      </w:r>
    </w:p>
    <w:p w14:paraId="67FADCE5" w14:textId="77777777" w:rsidR="00034400" w:rsidRPr="007E1612" w:rsidRDefault="00034400" w:rsidP="0097051E">
      <w:pPr>
        <w:spacing w:line="360" w:lineRule="auto"/>
        <w:rPr>
          <w:rFonts w:ascii="Arial" w:hAnsi="Arial"/>
        </w:rPr>
      </w:pPr>
    </w:p>
    <w:p w14:paraId="3D1889E6" w14:textId="257A166A" w:rsidR="00034400" w:rsidRPr="007E1612" w:rsidRDefault="00E27477" w:rsidP="0097051E">
      <w:pPr>
        <w:spacing w:line="360" w:lineRule="auto"/>
        <w:rPr>
          <w:rFonts w:ascii="Arial" w:hAnsi="Arial"/>
          <w:b/>
        </w:rPr>
      </w:pPr>
      <w:r w:rsidRPr="007E1612">
        <w:rPr>
          <w:rFonts w:ascii="Arial" w:hAnsi="Arial"/>
          <w:b/>
        </w:rPr>
        <w:t xml:space="preserve">Heimwerker-Komplettsortiment: </w:t>
      </w:r>
      <w:r w:rsidR="00034400" w:rsidRPr="007E1612">
        <w:rPr>
          <w:rFonts w:ascii="Arial" w:hAnsi="Arial"/>
          <w:b/>
        </w:rPr>
        <w:t>Soudal Bauschaum, Fensterschaum</w:t>
      </w:r>
      <w:r w:rsidR="00951B78" w:rsidRPr="007E1612">
        <w:rPr>
          <w:rFonts w:ascii="Arial" w:hAnsi="Arial"/>
          <w:b/>
        </w:rPr>
        <w:t>, etc.</w:t>
      </w:r>
    </w:p>
    <w:p w14:paraId="5AF9F5C8" w14:textId="34938A57" w:rsidR="00231372" w:rsidRPr="007E1612" w:rsidRDefault="00660B0D" w:rsidP="0097051E">
      <w:pPr>
        <w:spacing w:line="360" w:lineRule="auto"/>
        <w:rPr>
          <w:rFonts w:ascii="Arial" w:hAnsi="Arial"/>
        </w:rPr>
      </w:pPr>
      <w:r w:rsidRPr="007E1612">
        <w:rPr>
          <w:rFonts w:ascii="Arial" w:hAnsi="Arial"/>
        </w:rPr>
        <w:t>D</w:t>
      </w:r>
      <w:r w:rsidR="005508AA" w:rsidRPr="007E1612">
        <w:rPr>
          <w:rFonts w:ascii="Arial" w:hAnsi="Arial"/>
        </w:rPr>
        <w:t xml:space="preserve">urch </w:t>
      </w:r>
      <w:r w:rsidRPr="007E1612">
        <w:rPr>
          <w:rFonts w:ascii="Arial" w:hAnsi="Arial"/>
        </w:rPr>
        <w:t xml:space="preserve">die </w:t>
      </w:r>
      <w:r w:rsidR="00034400" w:rsidRPr="007E1612">
        <w:rPr>
          <w:rFonts w:ascii="Arial" w:hAnsi="Arial"/>
        </w:rPr>
        <w:t xml:space="preserve">einfache </w:t>
      </w:r>
      <w:r w:rsidRPr="007E1612">
        <w:rPr>
          <w:rFonts w:ascii="Arial" w:hAnsi="Arial"/>
        </w:rPr>
        <w:t xml:space="preserve">und sichere </w:t>
      </w:r>
      <w:r w:rsidR="00034400" w:rsidRPr="007E1612">
        <w:rPr>
          <w:rFonts w:ascii="Arial" w:hAnsi="Arial"/>
        </w:rPr>
        <w:t>Verarbeitung</w:t>
      </w:r>
      <w:r w:rsidR="00951B78" w:rsidRPr="007E1612">
        <w:rPr>
          <w:rFonts w:ascii="Arial" w:hAnsi="Arial"/>
        </w:rPr>
        <w:t xml:space="preserve"> </w:t>
      </w:r>
      <w:r w:rsidRPr="007E1612">
        <w:rPr>
          <w:rFonts w:ascii="Arial" w:hAnsi="Arial"/>
        </w:rPr>
        <w:t xml:space="preserve">sind die Soudal-PU-Bauschäume </w:t>
      </w:r>
      <w:r w:rsidR="00951B78" w:rsidRPr="007E1612">
        <w:rPr>
          <w:rFonts w:ascii="Arial" w:hAnsi="Arial"/>
        </w:rPr>
        <w:t>bestens geeignet für Heimwerker</w:t>
      </w:r>
      <w:r w:rsidRPr="007E1612">
        <w:rPr>
          <w:rFonts w:ascii="Arial" w:hAnsi="Arial"/>
        </w:rPr>
        <w:t xml:space="preserve">. Durch die vielen verschiedenen </w:t>
      </w:r>
      <w:r w:rsidR="00034400" w:rsidRPr="007E1612">
        <w:rPr>
          <w:rFonts w:ascii="Arial" w:hAnsi="Arial"/>
        </w:rPr>
        <w:t xml:space="preserve">Produkte für </w:t>
      </w:r>
      <w:r w:rsidRPr="007E1612">
        <w:rPr>
          <w:rFonts w:ascii="Arial" w:hAnsi="Arial"/>
        </w:rPr>
        <w:t xml:space="preserve">spezifische Anwendungsbereiche (Fenster/ Türen, Kleben, Energiesparen) wird </w:t>
      </w:r>
      <w:r w:rsidR="00E27477" w:rsidRPr="007E1612">
        <w:rPr>
          <w:rFonts w:ascii="Arial" w:hAnsi="Arial"/>
        </w:rPr>
        <w:t>Kundenwünschen entsprochen</w:t>
      </w:r>
      <w:r w:rsidRPr="007E1612">
        <w:rPr>
          <w:rFonts w:ascii="Arial" w:hAnsi="Arial"/>
        </w:rPr>
        <w:t>. Soudal entwickelt das PU-Sortiment stetig</w:t>
      </w:r>
      <w:r w:rsidR="00951B78" w:rsidRPr="007E1612">
        <w:rPr>
          <w:rFonts w:ascii="Arial" w:hAnsi="Arial"/>
        </w:rPr>
        <w:t xml:space="preserve">, </w:t>
      </w:r>
      <w:r w:rsidRPr="007E1612">
        <w:rPr>
          <w:rFonts w:ascii="Arial" w:hAnsi="Arial"/>
        </w:rPr>
        <w:t xml:space="preserve">um eine </w:t>
      </w:r>
      <w:r w:rsidR="00951B78" w:rsidRPr="007E1612">
        <w:rPr>
          <w:rFonts w:ascii="Arial" w:hAnsi="Arial"/>
        </w:rPr>
        <w:t>klare Positionierung</w:t>
      </w:r>
      <w:r w:rsidR="00E27477" w:rsidRPr="007E1612">
        <w:rPr>
          <w:rFonts w:ascii="Arial" w:hAnsi="Arial"/>
        </w:rPr>
        <w:t xml:space="preserve"> auch zukünftig</w:t>
      </w:r>
      <w:r w:rsidRPr="007E1612">
        <w:rPr>
          <w:rFonts w:ascii="Arial" w:hAnsi="Arial"/>
        </w:rPr>
        <w:t xml:space="preserve"> zu gewährleisten. </w:t>
      </w:r>
      <w:r w:rsidR="00231372" w:rsidRPr="007E1612">
        <w:rPr>
          <w:rFonts w:ascii="Arial" w:hAnsi="Arial"/>
        </w:rPr>
        <w:t>Auf der Rückseite jedes Soudal-Produkts befindet sich eine</w:t>
      </w:r>
      <w:r w:rsidR="00420ABF" w:rsidRPr="007E1612">
        <w:rPr>
          <w:rFonts w:ascii="Arial" w:hAnsi="Arial"/>
        </w:rPr>
        <w:t xml:space="preserve"> Eigenschaften-Matrix, in der die Eigenschaften des PU-Schaums tabellarisch aufgeführt sind. </w:t>
      </w:r>
      <w:r w:rsidR="00231372" w:rsidRPr="007E1612">
        <w:rPr>
          <w:rFonts w:ascii="Arial" w:hAnsi="Arial"/>
        </w:rPr>
        <w:t>So kann der Endverbraucher auf einen Blick sehen, welche Stärken das Produkt mitbringt.</w:t>
      </w:r>
      <w:r w:rsidRPr="007E1612">
        <w:rPr>
          <w:rFonts w:ascii="Arial" w:hAnsi="Arial"/>
        </w:rPr>
        <w:t xml:space="preserve"> Der zusätzliche</w:t>
      </w:r>
      <w:r w:rsidR="004C3231" w:rsidRPr="007E1612">
        <w:rPr>
          <w:rFonts w:ascii="Arial" w:hAnsi="Arial"/>
        </w:rPr>
        <w:t xml:space="preserve"> </w:t>
      </w:r>
      <w:r w:rsidRPr="007E1612">
        <w:rPr>
          <w:rFonts w:ascii="Arial" w:hAnsi="Arial"/>
        </w:rPr>
        <w:t>„</w:t>
      </w:r>
      <w:r w:rsidR="004C3231" w:rsidRPr="007E1612">
        <w:rPr>
          <w:rFonts w:ascii="Arial" w:hAnsi="Arial"/>
        </w:rPr>
        <w:t>Profi-Tipp</w:t>
      </w:r>
      <w:r w:rsidRPr="007E1612">
        <w:rPr>
          <w:rFonts w:ascii="Arial" w:hAnsi="Arial"/>
        </w:rPr>
        <w:t>“</w:t>
      </w:r>
      <w:r w:rsidR="004C3231" w:rsidRPr="007E1612">
        <w:rPr>
          <w:rFonts w:ascii="Arial" w:hAnsi="Arial"/>
        </w:rPr>
        <w:t xml:space="preserve"> kann Anwendungsergebnisse </w:t>
      </w:r>
      <w:r w:rsidRPr="007E1612">
        <w:rPr>
          <w:rFonts w:ascii="Arial" w:hAnsi="Arial"/>
        </w:rPr>
        <w:t>bezüglich</w:t>
      </w:r>
      <w:r w:rsidR="004C3231" w:rsidRPr="007E1612">
        <w:rPr>
          <w:rFonts w:ascii="Arial" w:hAnsi="Arial"/>
        </w:rPr>
        <w:t xml:space="preserve"> ihrer Effizienz, Sicherheit und Kreativität optimieren.</w:t>
      </w:r>
    </w:p>
    <w:p w14:paraId="3EAF142A" w14:textId="77777777" w:rsidR="004C3231" w:rsidRPr="007E1612" w:rsidRDefault="004C3231" w:rsidP="0097051E">
      <w:pPr>
        <w:spacing w:line="360" w:lineRule="auto"/>
        <w:rPr>
          <w:rFonts w:ascii="Arial" w:hAnsi="Arial"/>
        </w:rPr>
      </w:pPr>
    </w:p>
    <w:p w14:paraId="7D1CC437" w14:textId="17331541" w:rsidR="00034400" w:rsidRPr="007E1612" w:rsidRDefault="00FA13B4" w:rsidP="0097051E">
      <w:pPr>
        <w:spacing w:line="360" w:lineRule="auto"/>
        <w:rPr>
          <w:rFonts w:ascii="Arial" w:hAnsi="Arial"/>
          <w:b/>
        </w:rPr>
      </w:pPr>
      <w:r w:rsidRPr="007E1612">
        <w:rPr>
          <w:rFonts w:ascii="Arial" w:hAnsi="Arial"/>
          <w:b/>
        </w:rPr>
        <w:t>Flachdachsanierung</w:t>
      </w:r>
    </w:p>
    <w:p w14:paraId="1DC32C04" w14:textId="5685BFE4" w:rsidR="00FA13B4" w:rsidRPr="007E1612" w:rsidRDefault="00E27477" w:rsidP="0097051E">
      <w:pPr>
        <w:spacing w:line="360" w:lineRule="auto"/>
        <w:rPr>
          <w:rFonts w:ascii="Arial" w:hAnsi="Arial"/>
        </w:rPr>
      </w:pPr>
      <w:r w:rsidRPr="007E1612">
        <w:rPr>
          <w:rFonts w:ascii="Arial" w:hAnsi="Arial"/>
        </w:rPr>
        <w:t>Bei der Flachdachsanierung geht es um die</w:t>
      </w:r>
      <w:r w:rsidR="00FA13B4" w:rsidRPr="007E1612">
        <w:rPr>
          <w:rFonts w:ascii="Arial" w:hAnsi="Arial"/>
        </w:rPr>
        <w:t xml:space="preserve"> großflächige Verklebung von Dä</w:t>
      </w:r>
      <w:r w:rsidRPr="007E1612">
        <w:rPr>
          <w:rFonts w:ascii="Arial" w:hAnsi="Arial"/>
        </w:rPr>
        <w:t>mmmaterialien (zum Beispiel EPS) auf Flach- und Gefälledächern.</w:t>
      </w:r>
    </w:p>
    <w:p w14:paraId="2D8421FB" w14:textId="7D1E9B39" w:rsidR="0094504E" w:rsidRPr="007E1612" w:rsidRDefault="00E27477" w:rsidP="0097051E">
      <w:pPr>
        <w:spacing w:line="360" w:lineRule="auto"/>
        <w:rPr>
          <w:rFonts w:ascii="Arial" w:hAnsi="Arial"/>
        </w:rPr>
      </w:pPr>
      <w:r w:rsidRPr="007E1612">
        <w:rPr>
          <w:rFonts w:ascii="Arial" w:hAnsi="Arial"/>
        </w:rPr>
        <w:t xml:space="preserve">Die Anforderungen an den PU-Schaum sind in puncto </w:t>
      </w:r>
      <w:r w:rsidR="00FA13B4" w:rsidRPr="007E1612">
        <w:rPr>
          <w:rFonts w:ascii="Arial" w:hAnsi="Arial"/>
        </w:rPr>
        <w:t>Ergiebigkeit, Verarbeitung (horizontal/ vertikal)</w:t>
      </w:r>
      <w:r w:rsidR="006A65DF" w:rsidRPr="007E1612">
        <w:rPr>
          <w:rFonts w:ascii="Arial" w:hAnsi="Arial"/>
        </w:rPr>
        <w:t xml:space="preserve">, Volumen, Ergonomie, Dachlogistik, Windsogstabilität, Haftspektrum, </w:t>
      </w:r>
      <w:r w:rsidRPr="007E1612">
        <w:rPr>
          <w:rFonts w:ascii="Arial" w:hAnsi="Arial"/>
        </w:rPr>
        <w:t xml:space="preserve">Haltbarkeit, Dämmeigenschaften und </w:t>
      </w:r>
      <w:r w:rsidR="006A65DF" w:rsidRPr="007E1612">
        <w:rPr>
          <w:rFonts w:ascii="Arial" w:hAnsi="Arial"/>
        </w:rPr>
        <w:t>Materialverträglichkeit</w:t>
      </w:r>
      <w:r w:rsidRPr="007E1612">
        <w:rPr>
          <w:rFonts w:ascii="Arial" w:hAnsi="Arial"/>
        </w:rPr>
        <w:t xml:space="preserve"> besonders hoch. </w:t>
      </w:r>
      <w:proofErr w:type="spellStart"/>
      <w:r w:rsidR="00140FC5" w:rsidRPr="007E1612">
        <w:rPr>
          <w:rFonts w:ascii="Arial" w:hAnsi="Arial"/>
        </w:rPr>
        <w:t>Soudat</w:t>
      </w:r>
      <w:r w:rsidR="006A65DF" w:rsidRPr="007E1612">
        <w:rPr>
          <w:rFonts w:ascii="Arial" w:hAnsi="Arial"/>
        </w:rPr>
        <w:t>herm</w:t>
      </w:r>
      <w:proofErr w:type="spellEnd"/>
      <w:r w:rsidR="00140FC5" w:rsidRPr="007E1612">
        <w:rPr>
          <w:rFonts w:ascii="Arial" w:hAnsi="Arial"/>
        </w:rPr>
        <w:t xml:space="preserve"> R</w:t>
      </w:r>
      <w:r w:rsidRPr="007E1612">
        <w:rPr>
          <w:rFonts w:ascii="Arial" w:hAnsi="Arial"/>
        </w:rPr>
        <w:t>oof wird sämtlichen Kriterien gerecht und bietet eine komfortable Lösung.</w:t>
      </w:r>
      <w:r w:rsidR="008501BA" w:rsidRPr="007E1612">
        <w:rPr>
          <w:rFonts w:ascii="Arial" w:hAnsi="Arial"/>
        </w:rPr>
        <w:t xml:space="preserve"> </w:t>
      </w:r>
    </w:p>
    <w:p w14:paraId="57571D86" w14:textId="2887D83E" w:rsidR="006A65DF" w:rsidRPr="007E1612" w:rsidRDefault="005B031C" w:rsidP="0097051E">
      <w:pPr>
        <w:spacing w:line="360" w:lineRule="auto"/>
        <w:rPr>
          <w:rFonts w:ascii="Arial" w:hAnsi="Arial"/>
          <w:b/>
        </w:rPr>
      </w:pPr>
      <w:bookmarkStart w:id="0" w:name="_GoBack"/>
      <w:bookmarkEnd w:id="0"/>
      <w:r w:rsidRPr="007E1612">
        <w:rPr>
          <w:rFonts w:ascii="Arial" w:hAnsi="Arial"/>
          <w:b/>
        </w:rPr>
        <w:t>Fensterabdichtung</w:t>
      </w:r>
    </w:p>
    <w:p w14:paraId="783F643F" w14:textId="1B80393A" w:rsidR="00177496" w:rsidRPr="007E1612" w:rsidRDefault="00140FC5" w:rsidP="0097051E">
      <w:pPr>
        <w:spacing w:line="360" w:lineRule="auto"/>
        <w:rPr>
          <w:rFonts w:ascii="Arial" w:hAnsi="Arial"/>
          <w:lang w:val="fr-BE"/>
        </w:rPr>
      </w:pPr>
      <w:r w:rsidRPr="007E1612">
        <w:rPr>
          <w:rFonts w:ascii="Arial" w:hAnsi="Arial"/>
        </w:rPr>
        <w:t xml:space="preserve">Der flexible Schaum </w:t>
      </w:r>
      <w:proofErr w:type="spellStart"/>
      <w:r w:rsidRPr="007E1612">
        <w:rPr>
          <w:rFonts w:ascii="Arial" w:hAnsi="Arial"/>
        </w:rPr>
        <w:t>Flexif</w:t>
      </w:r>
      <w:r w:rsidR="005B031C" w:rsidRPr="007E1612">
        <w:rPr>
          <w:rFonts w:ascii="Arial" w:hAnsi="Arial"/>
        </w:rPr>
        <w:t>oam</w:t>
      </w:r>
      <w:proofErr w:type="spellEnd"/>
      <w:r w:rsidR="005B031C" w:rsidRPr="007E1612">
        <w:rPr>
          <w:rFonts w:ascii="Arial" w:hAnsi="Arial"/>
        </w:rPr>
        <w:t xml:space="preserve"> zum Füllen der Funktionsebene von Fenster- und Türrahmen nach </w:t>
      </w:r>
      <w:proofErr w:type="spellStart"/>
      <w:r w:rsidR="005B031C" w:rsidRPr="007E1612">
        <w:rPr>
          <w:rFonts w:ascii="Arial" w:hAnsi="Arial"/>
        </w:rPr>
        <w:t>EnEV</w:t>
      </w:r>
      <w:proofErr w:type="spellEnd"/>
      <w:r w:rsidR="005B031C" w:rsidRPr="007E1612">
        <w:rPr>
          <w:rFonts w:ascii="Arial" w:hAnsi="Arial"/>
        </w:rPr>
        <w:t>, DIN 4108-7 und RAL- Montagerichtlinien lässt sich einfach verarbeiten und bietet hohe Flexibilität in der Aufnahme von Bauwerksbewegungen. Das elastische Rückstellvermögen, die Wärmeisolierung und der zusätzliche Schallschutz runden das im Wohnraum gesundheitsunbedenkliche Produkt ab.</w:t>
      </w:r>
      <w:r w:rsidR="00177496" w:rsidRPr="007E1612">
        <w:rPr>
          <w:rFonts w:ascii="Arial" w:eastAsia="ＭＳ Ｐゴシック" w:hAnsi="Arial"/>
          <w:color w:val="000000" w:themeColor="text1"/>
          <w:kern w:val="24"/>
          <w:lang w:val="fr-BE"/>
        </w:rPr>
        <w:t xml:space="preserve"> Der FlexiFoam ist sehr emissionsarm (EC1+) und bietet eine optimale Verarbeitungsqualität </w:t>
      </w:r>
      <w:r w:rsidR="00CF57C3" w:rsidRPr="007E1612">
        <w:rPr>
          <w:rFonts w:ascii="Arial" w:eastAsia="ＭＳ Ｐゴシック" w:hAnsi="Arial"/>
          <w:color w:val="000000" w:themeColor="text1"/>
          <w:kern w:val="24"/>
          <w:lang w:val="fr-BE"/>
        </w:rPr>
        <w:t>d</w:t>
      </w:r>
      <w:r w:rsidR="00177496" w:rsidRPr="007E1612">
        <w:rPr>
          <w:rFonts w:ascii="Arial" w:eastAsia="ＭＳ Ｐゴシック" w:hAnsi="Arial"/>
          <w:color w:val="000000" w:themeColor="text1"/>
          <w:kern w:val="24"/>
          <w:lang w:val="fr-BE"/>
        </w:rPr>
        <w:t>urch Low Expansion (kein Nachdrücken</w:t>
      </w:r>
      <w:r w:rsidR="00AC07CA" w:rsidRPr="007E1612">
        <w:rPr>
          <w:rFonts w:ascii="Arial" w:eastAsia="ＭＳ Ｐゴシック" w:hAnsi="Arial"/>
          <w:color w:val="000000" w:themeColor="text1"/>
          <w:kern w:val="24"/>
          <w:lang w:val="fr-BE"/>
        </w:rPr>
        <w:t xml:space="preserve">). </w:t>
      </w:r>
      <w:r w:rsidR="00177496" w:rsidRPr="007E1612">
        <w:rPr>
          <w:rFonts w:ascii="Arial" w:hAnsi="Arial"/>
          <w:lang w:val="fr-BE"/>
        </w:rPr>
        <w:t>Die einzigartige Flexibilität verhindert sogar Haarrisse innerhalb des Schaums sowie Flankenabrisse.</w:t>
      </w:r>
    </w:p>
    <w:p w14:paraId="6DE29555" w14:textId="77777777" w:rsidR="005B031C" w:rsidRPr="007E1612" w:rsidRDefault="005B031C" w:rsidP="0097051E">
      <w:pPr>
        <w:spacing w:line="360" w:lineRule="auto"/>
        <w:rPr>
          <w:rFonts w:ascii="Arial" w:hAnsi="Arial"/>
        </w:rPr>
      </w:pPr>
    </w:p>
    <w:sectPr w:rsidR="005B031C" w:rsidRPr="007E1612" w:rsidSect="007E1612">
      <w:pgSz w:w="11900" w:h="16840"/>
      <w:pgMar w:top="2835" w:right="1701" w:bottom="99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3F887" w14:textId="77777777" w:rsidR="007E1612" w:rsidRDefault="007E1612" w:rsidP="007E1612">
      <w:r>
        <w:separator/>
      </w:r>
    </w:p>
  </w:endnote>
  <w:endnote w:type="continuationSeparator" w:id="0">
    <w:p w14:paraId="19CC3908" w14:textId="77777777" w:rsidR="007E1612" w:rsidRDefault="007E1612" w:rsidP="007E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4B64D" w14:textId="77777777" w:rsidR="007E1612" w:rsidRDefault="007E1612" w:rsidP="007E1612">
      <w:r>
        <w:separator/>
      </w:r>
    </w:p>
  </w:footnote>
  <w:footnote w:type="continuationSeparator" w:id="0">
    <w:p w14:paraId="258E9DB2" w14:textId="77777777" w:rsidR="007E1612" w:rsidRDefault="007E1612" w:rsidP="007E1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610C"/>
    <w:multiLevelType w:val="hybridMultilevel"/>
    <w:tmpl w:val="B26EDAF0"/>
    <w:lvl w:ilvl="0" w:tplc="C91479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DEF396"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1256A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B07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2E1B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52C9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DE4B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962F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E881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403780C"/>
    <w:multiLevelType w:val="hybridMultilevel"/>
    <w:tmpl w:val="661CDE46"/>
    <w:lvl w:ilvl="0" w:tplc="B0F2B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28C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A6E3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E65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6CA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542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4A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CED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E9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A377C8D"/>
    <w:multiLevelType w:val="hybridMultilevel"/>
    <w:tmpl w:val="BC9069C4"/>
    <w:lvl w:ilvl="0" w:tplc="4BC89E70">
      <w:start w:val="3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94367"/>
    <w:multiLevelType w:val="hybridMultilevel"/>
    <w:tmpl w:val="32F66D30"/>
    <w:lvl w:ilvl="0" w:tplc="5644F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5AE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50C3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B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1E1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607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CC4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4A0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36E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0626475"/>
    <w:multiLevelType w:val="hybridMultilevel"/>
    <w:tmpl w:val="3CF4E5D2"/>
    <w:lvl w:ilvl="0" w:tplc="30104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BEA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F80A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2E7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8A3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FA7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06D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4CF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862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1D96222"/>
    <w:multiLevelType w:val="hybridMultilevel"/>
    <w:tmpl w:val="20526A0E"/>
    <w:lvl w:ilvl="0" w:tplc="05B40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49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FE8F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181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204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D87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C9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E0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E8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EC"/>
    <w:rsid w:val="00034400"/>
    <w:rsid w:val="000367D2"/>
    <w:rsid w:val="000613AE"/>
    <w:rsid w:val="00074AEC"/>
    <w:rsid w:val="00083DF2"/>
    <w:rsid w:val="000A01D8"/>
    <w:rsid w:val="00140FC5"/>
    <w:rsid w:val="00141796"/>
    <w:rsid w:val="001504FD"/>
    <w:rsid w:val="00177496"/>
    <w:rsid w:val="00231372"/>
    <w:rsid w:val="002C3686"/>
    <w:rsid w:val="00347D36"/>
    <w:rsid w:val="003E75B4"/>
    <w:rsid w:val="00420ABF"/>
    <w:rsid w:val="00462D7B"/>
    <w:rsid w:val="004C3231"/>
    <w:rsid w:val="00504F60"/>
    <w:rsid w:val="005508AA"/>
    <w:rsid w:val="005B031C"/>
    <w:rsid w:val="00660B0D"/>
    <w:rsid w:val="006A65DF"/>
    <w:rsid w:val="006C654C"/>
    <w:rsid w:val="0079250E"/>
    <w:rsid w:val="007B1190"/>
    <w:rsid w:val="007C3098"/>
    <w:rsid w:val="007E1612"/>
    <w:rsid w:val="008501BA"/>
    <w:rsid w:val="008A2BAF"/>
    <w:rsid w:val="008C0A6D"/>
    <w:rsid w:val="0094504E"/>
    <w:rsid w:val="00951B78"/>
    <w:rsid w:val="0097051E"/>
    <w:rsid w:val="009821F9"/>
    <w:rsid w:val="009B6B42"/>
    <w:rsid w:val="009E1AF3"/>
    <w:rsid w:val="00A1441F"/>
    <w:rsid w:val="00A80696"/>
    <w:rsid w:val="00AC07CA"/>
    <w:rsid w:val="00B323CA"/>
    <w:rsid w:val="00B54053"/>
    <w:rsid w:val="00BD37CF"/>
    <w:rsid w:val="00C82542"/>
    <w:rsid w:val="00CC2EE2"/>
    <w:rsid w:val="00CC526D"/>
    <w:rsid w:val="00CF57C3"/>
    <w:rsid w:val="00D43F74"/>
    <w:rsid w:val="00D937C3"/>
    <w:rsid w:val="00E27477"/>
    <w:rsid w:val="00E467ED"/>
    <w:rsid w:val="00E87055"/>
    <w:rsid w:val="00EB655C"/>
    <w:rsid w:val="00EF612A"/>
    <w:rsid w:val="00F030D1"/>
    <w:rsid w:val="00F04FDD"/>
    <w:rsid w:val="00FA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7CF8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4AEC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83DF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83DF2"/>
    <w:rPr>
      <w:rFonts w:ascii="Lucida Grande" w:hAnsi="Lucida Grande" w:cs="Lucida Grande"/>
      <w:sz w:val="18"/>
      <w:szCs w:val="18"/>
    </w:rPr>
  </w:style>
  <w:style w:type="paragraph" w:styleId="Bearbeitung">
    <w:name w:val="Revision"/>
    <w:hidden/>
    <w:uiPriority w:val="99"/>
    <w:semiHidden/>
    <w:rsid w:val="0097051E"/>
  </w:style>
  <w:style w:type="paragraph" w:styleId="Kopfzeile">
    <w:name w:val="header"/>
    <w:basedOn w:val="Standard"/>
    <w:link w:val="KopfzeileZeichen"/>
    <w:uiPriority w:val="99"/>
    <w:unhideWhenUsed/>
    <w:rsid w:val="007E161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E1612"/>
  </w:style>
  <w:style w:type="paragraph" w:styleId="Fuzeile">
    <w:name w:val="footer"/>
    <w:basedOn w:val="Standard"/>
    <w:link w:val="FuzeileZeichen"/>
    <w:uiPriority w:val="99"/>
    <w:unhideWhenUsed/>
    <w:rsid w:val="007E161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E16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4AEC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83DF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83DF2"/>
    <w:rPr>
      <w:rFonts w:ascii="Lucida Grande" w:hAnsi="Lucida Grande" w:cs="Lucida Grande"/>
      <w:sz w:val="18"/>
      <w:szCs w:val="18"/>
    </w:rPr>
  </w:style>
  <w:style w:type="paragraph" w:styleId="Bearbeitung">
    <w:name w:val="Revision"/>
    <w:hidden/>
    <w:uiPriority w:val="99"/>
    <w:semiHidden/>
    <w:rsid w:val="0097051E"/>
  </w:style>
  <w:style w:type="paragraph" w:styleId="Kopfzeile">
    <w:name w:val="header"/>
    <w:basedOn w:val="Standard"/>
    <w:link w:val="KopfzeileZeichen"/>
    <w:uiPriority w:val="99"/>
    <w:unhideWhenUsed/>
    <w:rsid w:val="007E161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E1612"/>
  </w:style>
  <w:style w:type="paragraph" w:styleId="Fuzeile">
    <w:name w:val="footer"/>
    <w:basedOn w:val="Standard"/>
    <w:link w:val="FuzeileZeichen"/>
    <w:uiPriority w:val="99"/>
    <w:unhideWhenUsed/>
    <w:rsid w:val="007E161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E1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9481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928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25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8742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650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307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023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099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320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867</Words>
  <Characters>5465</Characters>
  <Application>Microsoft Macintosh Word</Application>
  <DocSecurity>0</DocSecurity>
  <Lines>45</Lines>
  <Paragraphs>12</Paragraphs>
  <ScaleCrop>false</ScaleCrop>
  <Company>Brandrevier GmbH</Company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Witt</dc:creator>
  <cp:keywords/>
  <dc:description/>
  <cp:lastModifiedBy>Julia Hückinghaus</cp:lastModifiedBy>
  <cp:revision>3</cp:revision>
  <cp:lastPrinted>2017-06-29T08:57:00Z</cp:lastPrinted>
  <dcterms:created xsi:type="dcterms:W3CDTF">2017-06-29T12:22:00Z</dcterms:created>
  <dcterms:modified xsi:type="dcterms:W3CDTF">2017-06-29T12:24:00Z</dcterms:modified>
</cp:coreProperties>
</file>