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2C43" w14:textId="77777777" w:rsidR="001D00DB" w:rsidRPr="007F5449" w:rsidRDefault="001D00DB" w:rsidP="000D3CE5">
      <w:pPr>
        <w:ind w:left="708" w:hanging="708"/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693DEF89" w14:textId="77777777" w:rsidR="001D00DB" w:rsidRPr="00DF4132" w:rsidRDefault="001D00DB" w:rsidP="001D00DB"/>
    <w:p w14:paraId="081B5BE0" w14:textId="77777777" w:rsidR="001D00DB" w:rsidRDefault="002D1F11" w:rsidP="001D00DB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A1BB5" wp14:editId="6505B2F0">
                <wp:simplePos x="0" y="0"/>
                <wp:positionH relativeFrom="column">
                  <wp:posOffset>5372100</wp:posOffset>
                </wp:positionH>
                <wp:positionV relativeFrom="paragraph">
                  <wp:posOffset>233045</wp:posOffset>
                </wp:positionV>
                <wp:extent cx="958215" cy="249555"/>
                <wp:effectExtent l="0" t="0" r="32385" b="298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57BF" w14:textId="77777777" w:rsidR="00122A99" w:rsidRDefault="00122A99" w:rsidP="007F5449">
                            <w:r>
                              <w:t>28.08.2017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4AF18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pt;margin-top:18.3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nHwIAAEwEAAAOAAAAZHJzL2Uyb0RvYy54bWysVMGO0zAQvSPxD5bvNG3UQBs1XS1dipCW&#10;BWmXD3AcJ7GwPcZ2m5SvZ+x0S7XcVuRgeTwzz2/ejLO5GbUiR+G8BFPRxWxOiTAcGmm6iv542r9b&#10;UeIDMw1TYERFT8LTm+3bN5vBliKHHlQjHEEQ48vBVrQPwZZZ5nkvNPMzsMKgswWnWUDTdVnj2IDo&#10;WmX5fP4+G8A11gEX3uPp3eSk24TftoKHb23rRSCqosgtpNWltY5rtt2wsnPM9pKfabBXsNBMGrz0&#10;AnXHAiMHJ/+B0pI78NCGGQedQdtKLlINWM1i/qKax55ZkWpBcby9yOT/Hyx/OH53RDYVzSkxTGOL&#10;nsQYyEcYSRHVGawvMejRYlgY8Ri7nCr19h74T08M7HpmOnHrHAy9YA2yW8TM7Cp1wvERpB6+QoPX&#10;sEOABDS2TkfpUAyC6Nil06UzkQrHw3WxyhcFJRxd+XJdFIlbxsrnZOt8+CxAk7ipqMPGJ3B2vPch&#10;kmHlc0i8y4OSzV4qlQzX1TvlyJHhkOzTl/i/CFOGDJHYa/O1DDjqSuqKrubxm4YvSvbJNGkQA5Nq&#10;2iNfZc4aRtkmAcNYj+ee1NCcUE0H00jjE8RND+43JQOOc0X9rwNzghL1xWBH1ovlMs5/MpbFhxwN&#10;d+2prz3McISqaKBk2u7C9GYO1smux5umGTBwi11sZVI4tntideaNI5uEPz+v+Cau7RT19yew/QMA&#10;AP//AwBQSwMEFAAGAAgAAAAhACaVad/fAAAACQEAAA8AAABkcnMvZG93bnJldi54bWxMj8FOwzAQ&#10;RO9I/IO1SFwQdSgobUI2FSpCFeqJlAs3N1mSQLwOttuGv2c5wXE0o5k3xWqygzqSD71jhJtZAoq4&#10;dk3PLcLr7ul6CSpEw40ZHBPCNwVYlednhckbd+IXOlaxVVLCITcIXYxjrnWoO7ImzNxILN6789ZE&#10;kb7VjTcnKbeDnidJqq3pWRY6M9K6o/qzOliE51r308f60W4iba++/JzfdtUG8fJiergHFWmKf2H4&#10;xRd0KIVp7w7cBDUgLO9S+RIRbtMFKAlkWZqB2iMsxNBlof8/KH8AAAD//wMAUEsBAi0AFAAGAAgA&#10;AAAhALaDOJL+AAAA4QEAABMAAAAAAAAAAAAAAAAAAAAAAFtDb250ZW50X1R5cGVzXS54bWxQSwEC&#10;LQAUAAYACAAAACEAOP0h/9YAAACUAQAACwAAAAAAAAAAAAAAAAAvAQAAX3JlbHMvLnJlbHNQSwEC&#10;LQAUAAYACAAAACEAljT4Jx8CAABMBAAADgAAAAAAAAAAAAAAAAAuAgAAZHJzL2Uyb0RvYy54bWxQ&#10;SwECLQAUAAYACAAAACEAJpVp398AAAAJAQAADwAAAAAAAAAAAAAAAAB5BAAAZHJzL2Rvd25yZXYu&#10;eG1sUEsFBgAAAAAEAAQA8wAAAIUFAAAAAA==&#10;" strokecolor="white" strokeweight="0">
                <v:textbox>
                  <w:txbxContent>
                    <w:p w:rsidR="00122A99" w:rsidRDefault="00122A99" w:rsidP="007F5449">
                      <w:r>
                        <w:t>28.08.2017</w:t>
                      </w:r>
                    </w:p>
                  </w:txbxContent>
                </v:textbox>
              </v:shape>
            </w:pict>
          </mc:Fallback>
        </mc:AlternateContent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tab/>
      </w:r>
      <w:r w:rsidR="001D00DB">
        <w:tab/>
      </w:r>
      <w:r w:rsidR="001D00DB">
        <w:tab/>
      </w:r>
      <w:r w:rsidR="001D00DB">
        <w:tab/>
      </w:r>
      <w:r w:rsidR="001D00DB">
        <w:tab/>
      </w:r>
    </w:p>
    <w:p w14:paraId="1CA05294" w14:textId="77777777" w:rsidR="001D00DB" w:rsidRPr="00420566" w:rsidRDefault="001D00DB" w:rsidP="001D00DB">
      <w:pPr>
        <w:ind w:left="7080" w:firstLine="708"/>
        <w:rPr>
          <w:color w:val="FF0000"/>
        </w:rPr>
      </w:pPr>
    </w:p>
    <w:p w14:paraId="4D8CC611" w14:textId="77777777" w:rsidR="007F5449" w:rsidRPr="00420566" w:rsidRDefault="007F5449" w:rsidP="007F5449">
      <w:pPr>
        <w:rPr>
          <w:rFonts w:eastAsia="Times New Roman"/>
          <w:b/>
          <w:color w:val="FF0000"/>
          <w:sz w:val="16"/>
          <w:szCs w:val="16"/>
          <w:lang w:eastAsia="de-DE" w:bidi="ar-SA"/>
        </w:rPr>
      </w:pPr>
    </w:p>
    <w:p w14:paraId="2C974CE6" w14:textId="77777777" w:rsidR="00305EDF" w:rsidRDefault="00B14413" w:rsidP="00474473">
      <w:pPr>
        <w:ind w:right="992"/>
        <w:rPr>
          <w:b/>
          <w:sz w:val="36"/>
          <w:szCs w:val="36"/>
        </w:rPr>
      </w:pPr>
      <w:r w:rsidRPr="000579D1">
        <w:rPr>
          <w:b/>
          <w:sz w:val="36"/>
          <w:szCs w:val="36"/>
        </w:rPr>
        <w:t xml:space="preserve">Überspannungsschutz </w:t>
      </w:r>
      <w:r w:rsidR="000E02CF">
        <w:rPr>
          <w:b/>
          <w:sz w:val="36"/>
          <w:szCs w:val="36"/>
        </w:rPr>
        <w:t>bei a</w:t>
      </w:r>
      <w:r w:rsidR="00F7579B">
        <w:rPr>
          <w:b/>
          <w:sz w:val="36"/>
          <w:szCs w:val="36"/>
        </w:rPr>
        <w:t>utomation24</w:t>
      </w:r>
      <w:r w:rsidR="000E02CF">
        <w:rPr>
          <w:b/>
          <w:sz w:val="36"/>
          <w:szCs w:val="36"/>
        </w:rPr>
        <w:t>.de</w:t>
      </w:r>
      <w:r w:rsidR="00F7579B">
        <w:rPr>
          <w:b/>
          <w:sz w:val="36"/>
          <w:szCs w:val="36"/>
        </w:rPr>
        <w:t xml:space="preserve"> </w:t>
      </w:r>
    </w:p>
    <w:p w14:paraId="436DDB69" w14:textId="51D39C17" w:rsidR="00CA158E" w:rsidRPr="000579D1" w:rsidRDefault="0037007F" w:rsidP="007D21D2">
      <w:pPr>
        <w:ind w:right="992"/>
        <w:rPr>
          <w:b/>
          <w:sz w:val="28"/>
          <w:szCs w:val="28"/>
        </w:rPr>
      </w:pPr>
      <w:r>
        <w:rPr>
          <w:b/>
          <w:sz w:val="28"/>
          <w:szCs w:val="28"/>
        </w:rPr>
        <w:t>Online-Shop reagiert auf Norm-Erweiterung</w:t>
      </w:r>
      <w:r w:rsidR="003A28C9">
        <w:rPr>
          <w:b/>
          <w:sz w:val="28"/>
          <w:szCs w:val="28"/>
        </w:rPr>
        <w:t xml:space="preserve"> / </w:t>
      </w:r>
      <w:r w:rsidR="00236C9A">
        <w:rPr>
          <w:b/>
          <w:sz w:val="28"/>
          <w:szCs w:val="28"/>
        </w:rPr>
        <w:t>Produkte</w:t>
      </w:r>
      <w:r w:rsidR="003A28C9">
        <w:rPr>
          <w:b/>
          <w:sz w:val="28"/>
          <w:szCs w:val="28"/>
        </w:rPr>
        <w:t xml:space="preserve"> von</w:t>
      </w:r>
      <w:r w:rsidR="00F7579B">
        <w:rPr>
          <w:b/>
          <w:sz w:val="28"/>
          <w:szCs w:val="28"/>
        </w:rPr>
        <w:t xml:space="preserve"> </w:t>
      </w:r>
      <w:r w:rsidR="00653C4D">
        <w:rPr>
          <w:b/>
          <w:sz w:val="28"/>
          <w:szCs w:val="28"/>
        </w:rPr>
        <w:t>Phoenix Contact</w:t>
      </w:r>
      <w:r w:rsidR="00CA158E" w:rsidRPr="000579D1">
        <w:rPr>
          <w:b/>
          <w:sz w:val="28"/>
          <w:szCs w:val="28"/>
        </w:rPr>
        <w:t xml:space="preserve"> </w:t>
      </w:r>
      <w:r w:rsidR="00236C9A">
        <w:rPr>
          <w:b/>
          <w:sz w:val="28"/>
          <w:szCs w:val="28"/>
        </w:rPr>
        <w:t xml:space="preserve">für </w:t>
      </w:r>
      <w:r w:rsidR="00A956B1">
        <w:rPr>
          <w:b/>
          <w:sz w:val="28"/>
          <w:szCs w:val="28"/>
        </w:rPr>
        <w:t xml:space="preserve">vielfältige </w:t>
      </w:r>
      <w:r w:rsidR="00236C9A">
        <w:rPr>
          <w:b/>
          <w:sz w:val="28"/>
          <w:szCs w:val="28"/>
        </w:rPr>
        <w:t>Anwendungsbereiche</w:t>
      </w:r>
    </w:p>
    <w:p w14:paraId="68872C66" w14:textId="77777777" w:rsidR="007D21D2" w:rsidRPr="007D21D2" w:rsidRDefault="007D21D2" w:rsidP="007D21D2">
      <w:pPr>
        <w:ind w:right="992"/>
        <w:rPr>
          <w:b/>
          <w:sz w:val="28"/>
          <w:szCs w:val="28"/>
        </w:rPr>
      </w:pPr>
    </w:p>
    <w:p w14:paraId="24BF3C6B" w14:textId="77777777" w:rsidR="00F2593D" w:rsidRDefault="007F5449" w:rsidP="004130F4">
      <w:r w:rsidRPr="00B81BB0">
        <w:rPr>
          <w:u w:val="single"/>
        </w:rPr>
        <w:t>Essen</w:t>
      </w:r>
      <w:r w:rsidR="000E02CF">
        <w:t xml:space="preserve"> – </w:t>
      </w:r>
      <w:r w:rsidR="00F2593D">
        <w:t xml:space="preserve">Vor dem Hintergrund der überarbeiteten Norm DIN VDE 0100-443 ergänzt Automation24 </w:t>
      </w:r>
      <w:r w:rsidR="0006479F">
        <w:t xml:space="preserve">sein Sortiment </w:t>
      </w:r>
      <w:r w:rsidR="00F2593D">
        <w:t xml:space="preserve">um Überspannungsschutz von </w:t>
      </w:r>
      <w:r w:rsidR="00510677">
        <w:t>Phoenix Contact</w:t>
      </w:r>
      <w:r w:rsidR="000E02CF">
        <w:t xml:space="preserve">. </w:t>
      </w:r>
      <w:r w:rsidR="00145A59">
        <w:t xml:space="preserve">Die </w:t>
      </w:r>
      <w:r w:rsidR="003F69C1">
        <w:t xml:space="preserve">Produkte </w:t>
      </w:r>
      <w:r w:rsidR="00145A59">
        <w:t>eignen sich optimal</w:t>
      </w:r>
      <w:r w:rsidR="00F2593D">
        <w:t xml:space="preserve">, </w:t>
      </w:r>
      <w:r w:rsidR="000579D1">
        <w:t>um elektronische und elektrische Geräte vor transienter Überspannung</w:t>
      </w:r>
      <w:r w:rsidR="00F2593D">
        <w:t xml:space="preserve"> durch Blitzschlag, Schalthandlungen oder elektrostatische Entladungen zu schützen. </w:t>
      </w:r>
    </w:p>
    <w:p w14:paraId="577D95E8" w14:textId="77777777" w:rsidR="00E12754" w:rsidRPr="00E12754" w:rsidRDefault="00E12754" w:rsidP="004130F4">
      <w:pPr>
        <w:rPr>
          <w:b/>
        </w:rPr>
      </w:pPr>
    </w:p>
    <w:p w14:paraId="07ECD89A" w14:textId="77777777" w:rsidR="00CB31F6" w:rsidRDefault="00CB31F6" w:rsidP="00CB31F6">
      <w:pPr>
        <w:rPr>
          <w:b/>
        </w:rPr>
      </w:pPr>
      <w:r w:rsidRPr="00E12754">
        <w:rPr>
          <w:b/>
        </w:rPr>
        <w:t>Überspannungsschutz ist Pflicht</w:t>
      </w:r>
      <w:r>
        <w:rPr>
          <w:b/>
        </w:rPr>
        <w:t xml:space="preserve"> </w:t>
      </w:r>
    </w:p>
    <w:p w14:paraId="243E2DF7" w14:textId="77777777" w:rsidR="007C3ADC" w:rsidRDefault="003A28C9" w:rsidP="00E12754">
      <w:r w:rsidRPr="001F7E9E">
        <w:t>„</w:t>
      </w:r>
      <w:r w:rsidR="0037007F" w:rsidRPr="001F7E9E">
        <w:t xml:space="preserve">Seit Oktober letzten Jahres sieht </w:t>
      </w:r>
      <w:r w:rsidR="006510D2" w:rsidRPr="001F7E9E">
        <w:t>die geänderte Norm</w:t>
      </w:r>
      <w:r w:rsidRPr="001F7E9E">
        <w:t xml:space="preserve"> einen </w:t>
      </w:r>
      <w:r w:rsidR="00CB31F6" w:rsidRPr="001F7E9E">
        <w:t>Überspannungsschutz für</w:t>
      </w:r>
      <w:r w:rsidR="00CB31F6">
        <w:t xml:space="preserve"> jedes neu errichtete Gebäude vor“, erklärt Thorsten Schulze, Sortimentsmanager bei Automation24. „</w:t>
      </w:r>
      <w:r w:rsidR="0037007F">
        <w:t>Doch auch in zahlreichen Bestandsgebäuden</w:t>
      </w:r>
      <w:r w:rsidR="00CB31F6">
        <w:t xml:space="preserve"> ist Überspannungsschutz Pflicht, </w:t>
      </w:r>
      <w:r w:rsidR="0037007F">
        <w:t>so zum Beispiel in medizinisch genutzten Räumlichkeiten, in öffentlichen Einrichtungen oder Büros</w:t>
      </w:r>
      <w:r w:rsidR="00CB31F6">
        <w:t>.</w:t>
      </w:r>
      <w:r w:rsidR="0037007F">
        <w:t xml:space="preserve"> Entsprechend haben wir unser Sortiment im Bereich Schutztechnik erweitert.“ </w:t>
      </w:r>
      <w:r w:rsidR="00E12754">
        <w:t xml:space="preserve">Unter </w:t>
      </w:r>
      <w:hyperlink r:id="rId8" w:history="1">
        <w:r w:rsidR="00F2593D">
          <w:t>www.automation24.de</w:t>
        </w:r>
      </w:hyperlink>
      <w:r w:rsidR="00E12754">
        <w:t xml:space="preserve"> finden Automatisierungsprofis ab sofort </w:t>
      </w:r>
      <w:r w:rsidR="003F69C1">
        <w:t xml:space="preserve">Geräte </w:t>
      </w:r>
      <w:r w:rsidR="00E12754">
        <w:t>zum Überspannungsschutz</w:t>
      </w:r>
      <w:r w:rsidR="008E730A">
        <w:t xml:space="preserve"> fü</w:t>
      </w:r>
      <w:r w:rsidR="00002994">
        <w:t xml:space="preserve">r </w:t>
      </w:r>
      <w:r w:rsidR="0037007F">
        <w:t>die</w:t>
      </w:r>
      <w:r w:rsidR="007C3ADC">
        <w:t xml:space="preserve"> Stromversorgung, Mess-, S</w:t>
      </w:r>
      <w:r w:rsidR="00CB31F6">
        <w:t xml:space="preserve">teuerungs- und Regelungstechnik, Sende- und Empfangsanlagen </w:t>
      </w:r>
      <w:r w:rsidR="0037007F">
        <w:t>sowie die</w:t>
      </w:r>
      <w:r w:rsidR="00CB31F6">
        <w:t xml:space="preserve"> </w:t>
      </w:r>
      <w:r w:rsidR="007C3ADC">
        <w:t xml:space="preserve">Datentechnik. Ein </w:t>
      </w:r>
      <w:r w:rsidR="00CB31F6">
        <w:t xml:space="preserve">Einstiegsset sowie Zwischensteckersets und Kabel runden das Angebot ab. </w:t>
      </w:r>
    </w:p>
    <w:p w14:paraId="0076220B" w14:textId="77777777" w:rsidR="00CB31F6" w:rsidRPr="008D0D5F" w:rsidRDefault="00CB31F6" w:rsidP="004130F4">
      <w:pPr>
        <w:rPr>
          <w:b/>
        </w:rPr>
      </w:pPr>
    </w:p>
    <w:p w14:paraId="4F04B425" w14:textId="77777777" w:rsidR="003C2ADC" w:rsidRPr="008D0D5F" w:rsidRDefault="00122A99" w:rsidP="004130F4">
      <w:pPr>
        <w:rPr>
          <w:b/>
        </w:rPr>
      </w:pPr>
      <w:r>
        <w:rPr>
          <w:b/>
        </w:rPr>
        <w:t>Lösungen für eine Vielzahl von Anwendungen</w:t>
      </w:r>
    </w:p>
    <w:p w14:paraId="027FD978" w14:textId="77777777" w:rsidR="000453BA" w:rsidRDefault="00727C47" w:rsidP="004130F4">
      <w:r>
        <w:t xml:space="preserve">Für die Stromversorgung in Gebäude- und Industrieanlagen bietet Automation24 den </w:t>
      </w:r>
      <w:r w:rsidR="00D056CA">
        <w:t>leistungsstarke</w:t>
      </w:r>
      <w:r>
        <w:t>n</w:t>
      </w:r>
      <w:r w:rsidR="00D056CA">
        <w:t xml:space="preserve"> Überspannungsschutz </w:t>
      </w:r>
      <w:r w:rsidR="003045B3">
        <w:t>der Produktfamilie SEC</w:t>
      </w:r>
      <w:r w:rsidR="000453BA">
        <w:t xml:space="preserve">. Er zeichnet sich </w:t>
      </w:r>
      <w:r w:rsidR="00D056CA">
        <w:t xml:space="preserve">durch </w:t>
      </w:r>
      <w:r w:rsidR="000453BA">
        <w:lastRenderedPageBreak/>
        <w:t>eine</w:t>
      </w:r>
      <w:r w:rsidR="00D056CA">
        <w:t xml:space="preserve"> kompakte Bauform</w:t>
      </w:r>
      <w:r w:rsidR="000453BA">
        <w:t xml:space="preserve"> aus und ist dank durchgängiger Steckbarkeit und variabler Einbaubarkeit einfach zu installieren.</w:t>
      </w:r>
      <w:r w:rsidR="003D48EB">
        <w:t xml:space="preserve"> Die Schutzgeräte von Phoenix Contact garantieren einen ruhigen und für die Anlage schonenden Betrieb, auch bei hohen Spannungsspitzen. </w:t>
      </w:r>
    </w:p>
    <w:p w14:paraId="7DC6905B" w14:textId="77777777" w:rsidR="000453BA" w:rsidRDefault="000453BA" w:rsidP="004130F4"/>
    <w:p w14:paraId="459CE301" w14:textId="77777777" w:rsidR="00D056CA" w:rsidRPr="003045B3" w:rsidRDefault="003D48EB" w:rsidP="004130F4">
      <w:r>
        <w:t xml:space="preserve">Beim Überspannungsschutz für die Mess-, Steuer- und Regeltechnik, kurz MSR-Technik, haben Kunden die Wahl zwischen einem Schutz für zwei Doppeladern mit indirekter Erdung </w:t>
      </w:r>
      <w:r w:rsidR="00D005FA">
        <w:t>und</w:t>
      </w:r>
      <w:r>
        <w:t xml:space="preserve"> einer Version für den Schutz von zwei oder vier Leitern mit indirekter Erdung. </w:t>
      </w:r>
      <w:r w:rsidR="00D056CA">
        <w:t>Die Produkte</w:t>
      </w:r>
      <w:r w:rsidR="008E730A">
        <w:t xml:space="preserve"> der Baureihe PLUGTRAB PT-IQ</w:t>
      </w:r>
      <w:r w:rsidR="00D005FA">
        <w:t xml:space="preserve"> der Familie TRABTECH</w:t>
      </w:r>
      <w:r w:rsidR="00D056CA">
        <w:t xml:space="preserve"> </w:t>
      </w:r>
      <w:r w:rsidR="004C55B1">
        <w:t>lassen sich via Schraubanschluss schnell und fehlerfrei installieren</w:t>
      </w:r>
      <w:r>
        <w:t>. Wird ein M</w:t>
      </w:r>
      <w:r w:rsidR="004C55B1">
        <w:t>odulaustausch</w:t>
      </w:r>
      <w:r>
        <w:t xml:space="preserve"> notwendig, wird dies dem</w:t>
      </w:r>
      <w:r w:rsidR="00D056CA">
        <w:t xml:space="preserve"> </w:t>
      </w:r>
      <w:r w:rsidR="004C55B1">
        <w:t xml:space="preserve">Nutzer </w:t>
      </w:r>
      <w:r w:rsidR="00D056CA">
        <w:t>über eine mehrstufige Statusanzeige</w:t>
      </w:r>
      <w:r>
        <w:t xml:space="preserve"> rechtzeitig an</w:t>
      </w:r>
      <w:r w:rsidR="004C55B1">
        <w:t xml:space="preserve">gezeigt. Der Anlagenbetrieb muss dafür nicht unterbrochen werden. Mittels Kontroller lassen sich verschiedene Gerätezustände gesammelt anzeigen. </w:t>
      </w:r>
      <w:r w:rsidR="008E730A">
        <w:t xml:space="preserve">Eine Fernmeldefunktion erlaubt </w:t>
      </w:r>
      <w:r w:rsidR="001E1211">
        <w:t xml:space="preserve">die </w:t>
      </w:r>
      <w:r w:rsidR="008E730A">
        <w:t xml:space="preserve">Überwachung von jedem beliebigen Ort. </w:t>
      </w:r>
    </w:p>
    <w:p w14:paraId="2EBD7628" w14:textId="77777777" w:rsidR="006451BE" w:rsidRDefault="006451BE" w:rsidP="004130F4"/>
    <w:p w14:paraId="356A9960" w14:textId="77777777" w:rsidR="00A97456" w:rsidRDefault="006451BE" w:rsidP="004130F4">
      <w:r>
        <w:t>Die C-SAT-BOX aus der Phoenix-Produktfamilie</w:t>
      </w:r>
      <w:r w:rsidR="00D005FA">
        <w:t xml:space="preserve"> COAXTRAB </w:t>
      </w:r>
      <w:r>
        <w:t xml:space="preserve">schützt Sende- und </w:t>
      </w:r>
      <w:r w:rsidRPr="001F7E9E">
        <w:t xml:space="preserve">Empfangsanlagen vor </w:t>
      </w:r>
      <w:r w:rsidR="006510D2" w:rsidRPr="001F7E9E">
        <w:t>Überspannungen</w:t>
      </w:r>
      <w:r w:rsidRPr="001F7E9E">
        <w:t>, sorgt aber dank geringer Dämpfung</w:t>
      </w:r>
      <w:r>
        <w:t xml:space="preserve"> gleichzeitig auch für eine reibungslose Signalübertragung. Aufgrund des robusten Metallgehäuses kann sie bedenkenlos in rauen Gebieten eingesetzt werden. Als Überspannungsschutz für die Datentechnik empfehlen sich Überspannungsschutzgeräte der Produktfamilie</w:t>
      </w:r>
      <w:r w:rsidR="00D005FA">
        <w:t xml:space="preserve"> DATATRAB DT.</w:t>
      </w:r>
      <w:r w:rsidR="00A97456">
        <w:t xml:space="preserve"> </w:t>
      </w:r>
      <w:r>
        <w:t xml:space="preserve">Sie sind für Power over Ethernet (PoE+) geeignet und </w:t>
      </w:r>
      <w:r w:rsidR="00510677">
        <w:t>lassen</w:t>
      </w:r>
      <w:r>
        <w:t xml:space="preserve"> sich auf einer Tragschiene schnell und einfach montieren.  </w:t>
      </w:r>
    </w:p>
    <w:p w14:paraId="558ABE3B" w14:textId="77777777" w:rsidR="00A6019D" w:rsidRPr="00A6019D" w:rsidRDefault="00A6019D" w:rsidP="004130F4"/>
    <w:p w14:paraId="46B0CCC7" w14:textId="77777777" w:rsidR="00DF073A" w:rsidRPr="00CA1FA2" w:rsidRDefault="00DF073A" w:rsidP="00474473">
      <w:pPr>
        <w:ind w:right="992"/>
        <w:rPr>
          <w:b/>
        </w:rPr>
      </w:pPr>
      <w:r w:rsidRPr="00CA1FA2">
        <w:rPr>
          <w:b/>
        </w:rPr>
        <w:t>Über Automation24</w:t>
      </w:r>
    </w:p>
    <w:p w14:paraId="07ACC4FD" w14:textId="77777777" w:rsidR="00DF073A" w:rsidRPr="00CA1FA2" w:rsidRDefault="00DF073A" w:rsidP="00474473">
      <w:pPr>
        <w:ind w:right="992"/>
      </w:pPr>
      <w:r w:rsidRPr="00CA1FA2">
        <w:t xml:space="preserve">Die Automation24 GmbH hat sich auf den Internetversandhandel spezialisiert. </w:t>
      </w:r>
      <w:r w:rsidRPr="001F7E9E">
        <w:t xml:space="preserve">Das Komplettsortiment für Automatisierungstechnik umfasst über </w:t>
      </w:r>
      <w:r w:rsidR="00100A70" w:rsidRPr="001F7E9E">
        <w:t>3</w:t>
      </w:r>
      <w:r w:rsidR="008D4CD9" w:rsidRPr="001F7E9E">
        <w:t>.</w:t>
      </w:r>
      <w:r w:rsidR="0075721B" w:rsidRPr="001F7E9E">
        <w:t>5</w:t>
      </w:r>
      <w:r w:rsidR="00F9650C" w:rsidRPr="001F7E9E">
        <w:t>00</w:t>
      </w:r>
      <w:r w:rsidRPr="00100A70">
        <w:rPr>
          <w:color w:val="FF0000"/>
        </w:rPr>
        <w:t xml:space="preserve"> </w:t>
      </w:r>
      <w:r w:rsidRPr="00535AE4">
        <w:t>Markenartikel</w:t>
      </w:r>
      <w:r w:rsidRPr="00CA1FA2">
        <w:t xml:space="preserve"> aus den Bereichen Positionssensorik, Prozesssensorik,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</w:t>
      </w:r>
      <w:r w:rsidR="00503C06">
        <w:t>, Werkzeuge</w:t>
      </w:r>
      <w:r w:rsidRPr="00CA1FA2">
        <w:t xml:space="preserve"> sowie Verbindungs</w:t>
      </w:r>
      <w:r w:rsidR="00BC5750" w:rsidRPr="00CA1FA2">
        <w:t>technik</w:t>
      </w:r>
      <w:r w:rsidRPr="00CA1FA2">
        <w:t xml:space="preserve">. </w:t>
      </w:r>
      <w:r w:rsidRPr="00CA1FA2">
        <w:lastRenderedPageBreak/>
        <w:t xml:space="preserve">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A0DD775" w14:textId="77777777" w:rsidR="00DF073A" w:rsidRDefault="00DF073A" w:rsidP="00474473">
      <w:pPr>
        <w:ind w:right="992"/>
      </w:pPr>
      <w:r>
        <w:t>_____________________________________________________________</w:t>
      </w:r>
    </w:p>
    <w:p w14:paraId="500F6A29" w14:textId="77777777" w:rsidR="00843AB3" w:rsidRDefault="00DF073A" w:rsidP="00092EA8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A37FDF">
        <w:t>3.</w:t>
      </w:r>
      <w:r w:rsidR="001F7E9E">
        <w:t>382</w:t>
      </w:r>
    </w:p>
    <w:p w14:paraId="7A688BBF" w14:textId="77777777" w:rsidR="0083531F" w:rsidRDefault="00DF073A" w:rsidP="00474473">
      <w:pPr>
        <w:ind w:right="992"/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17C60AF6" w14:textId="77777777" w:rsidR="00092EA8" w:rsidRDefault="00092EA8" w:rsidP="00474473">
      <w:pPr>
        <w:ind w:right="992"/>
        <w:rPr>
          <w:sz w:val="20"/>
          <w:szCs w:val="20"/>
        </w:rPr>
      </w:pPr>
    </w:p>
    <w:p w14:paraId="239F3A7D" w14:textId="77777777" w:rsidR="004D1436" w:rsidRDefault="004D1436" w:rsidP="00474473">
      <w:pPr>
        <w:ind w:right="992"/>
        <w:rPr>
          <w:sz w:val="20"/>
          <w:szCs w:val="20"/>
        </w:rPr>
      </w:pPr>
    </w:p>
    <w:p w14:paraId="2E938CF3" w14:textId="77777777" w:rsidR="00A37FDF" w:rsidRDefault="00E8667F" w:rsidP="00474473">
      <w:pPr>
        <w:ind w:right="992"/>
        <w:rPr>
          <w:b/>
        </w:rPr>
      </w:pPr>
      <w:r w:rsidRPr="00C5636F">
        <w:rPr>
          <w:b/>
        </w:rPr>
        <w:t>Bildmaterial:</w:t>
      </w:r>
    </w:p>
    <w:p w14:paraId="6D932150" w14:textId="77777777" w:rsidR="00A37FDF" w:rsidRDefault="00A37FDF" w:rsidP="00474473">
      <w:pPr>
        <w:ind w:right="992"/>
        <w:rPr>
          <w:b/>
        </w:rPr>
      </w:pPr>
    </w:p>
    <w:p w14:paraId="4071EE80" w14:textId="77777777" w:rsidR="00A37FDF" w:rsidRDefault="00A37FDF" w:rsidP="00474473">
      <w:pPr>
        <w:ind w:right="992"/>
        <w:rPr>
          <w:b/>
        </w:rPr>
      </w:pPr>
      <w:bookmarkStart w:id="0" w:name="_GoBack"/>
      <w:r>
        <w:rPr>
          <w:b/>
          <w:noProof/>
          <w:lang w:eastAsia="de-DE" w:bidi="ar-SA"/>
        </w:rPr>
        <w:drawing>
          <wp:inline distT="0" distB="0" distL="0" distR="0" wp14:anchorId="26AE8645" wp14:editId="12447633">
            <wp:extent cx="3198495" cy="2310024"/>
            <wp:effectExtent l="0" t="0" r="1905" b="1905"/>
            <wp:docPr id="3" name="Bild 3" descr="Macintosh HD:Users:theresiaheuking:Desktop:Phoenix Ueberspannungsschutz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resiaheuking:Desktop:Phoenix Ueberspannungsschutz_pr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3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D788D4" w14:textId="77777777" w:rsidR="00A37FDF" w:rsidRPr="00A37FDF" w:rsidRDefault="00A37FDF" w:rsidP="00474473">
      <w:pPr>
        <w:ind w:right="992"/>
      </w:pPr>
      <w:r w:rsidRPr="00A37FDF">
        <w:t>Der Online-</w:t>
      </w:r>
      <w:r>
        <w:t>Shop Automation24 ergänzt seine Produkte im</w:t>
      </w:r>
      <w:r w:rsidRPr="00A37FDF">
        <w:t xml:space="preserve"> Bereich Schutztechnik</w:t>
      </w:r>
      <w:r>
        <w:t xml:space="preserve"> um Geräte für den Überspannungsschutz.</w:t>
      </w:r>
    </w:p>
    <w:p w14:paraId="00A90F2D" w14:textId="77777777" w:rsidR="00A37FDF" w:rsidRDefault="00A37FDF" w:rsidP="00474473">
      <w:pPr>
        <w:ind w:right="992"/>
        <w:rPr>
          <w:b/>
        </w:rPr>
      </w:pPr>
      <w:r>
        <w:t>Foto: Automation24</w:t>
      </w:r>
    </w:p>
    <w:p w14:paraId="70B7E306" w14:textId="77777777" w:rsidR="00A37FDF" w:rsidRPr="00C5636F" w:rsidRDefault="00A37FDF" w:rsidP="00474473">
      <w:pPr>
        <w:ind w:right="992"/>
        <w:rPr>
          <w:b/>
        </w:rPr>
      </w:pPr>
    </w:p>
    <w:p w14:paraId="598D476E" w14:textId="77777777" w:rsidR="00E76535" w:rsidRPr="00896F18" w:rsidRDefault="00DC0A36" w:rsidP="00474473">
      <w:pPr>
        <w:widowControl w:val="0"/>
        <w:autoSpaceDE w:val="0"/>
        <w:autoSpaceDN w:val="0"/>
        <w:adjustRightInd w:val="0"/>
        <w:ind w:right="992"/>
      </w:pPr>
      <w:r>
        <w:t xml:space="preserve"> </w:t>
      </w:r>
    </w:p>
    <w:sectPr w:rsidR="00E76535" w:rsidRPr="00896F18" w:rsidSect="007F5449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E5319" w14:textId="77777777" w:rsidR="008C47AC" w:rsidRDefault="008C47AC">
      <w:pPr>
        <w:spacing w:line="240" w:lineRule="auto"/>
      </w:pPr>
      <w:r>
        <w:separator/>
      </w:r>
    </w:p>
  </w:endnote>
  <w:endnote w:type="continuationSeparator" w:id="0">
    <w:p w14:paraId="5E71B180" w14:textId="77777777" w:rsidR="008C47AC" w:rsidRDefault="008C4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122A99" w:rsidRPr="00F94A81" w14:paraId="70AC4C39" w14:textId="77777777" w:rsidTr="002012B3">
      <w:tc>
        <w:tcPr>
          <w:tcW w:w="4077" w:type="dxa"/>
        </w:tcPr>
        <w:p w14:paraId="5E3C6C7F" w14:textId="77777777" w:rsidR="00122A99" w:rsidRPr="003C4FCC" w:rsidRDefault="00122A99" w:rsidP="002012B3">
          <w:pPr>
            <w:pStyle w:val="Fuzeile"/>
            <w:rPr>
              <w:sz w:val="16"/>
            </w:rPr>
          </w:pPr>
        </w:p>
        <w:p w14:paraId="4F1B3FD8" w14:textId="77777777" w:rsidR="00122A99" w:rsidRPr="003C4FCC" w:rsidRDefault="00122A99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636D1709" w14:textId="77777777" w:rsidR="00122A99" w:rsidRPr="003C4FCC" w:rsidRDefault="00122A99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B199EBE" w14:textId="77777777" w:rsidR="00122A99" w:rsidRPr="003C4FCC" w:rsidRDefault="00122A99" w:rsidP="002012B3">
          <w:pPr>
            <w:pStyle w:val="Fuzeile"/>
            <w:rPr>
              <w:sz w:val="16"/>
            </w:rPr>
          </w:pPr>
          <w:r>
            <w:rPr>
              <w:sz w:val="16"/>
            </w:rPr>
            <w:t>Hinsbecker Löh 10</w:t>
          </w:r>
          <w:r w:rsidRPr="003C4FCC">
            <w:rPr>
              <w:sz w:val="16"/>
            </w:rPr>
            <w:t xml:space="preserve">, </w:t>
          </w:r>
          <w:r>
            <w:rPr>
              <w:sz w:val="16"/>
            </w:rPr>
            <w:t>45257</w:t>
          </w:r>
          <w:r w:rsidRPr="003C4FCC">
            <w:rPr>
              <w:sz w:val="16"/>
            </w:rPr>
            <w:t xml:space="preserve"> Essen</w:t>
          </w:r>
        </w:p>
        <w:p w14:paraId="50EBBD22" w14:textId="77777777" w:rsidR="00122A99" w:rsidRDefault="00122A99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7EC3A095" w14:textId="77777777" w:rsidR="00122A99" w:rsidRPr="00CE3B15" w:rsidRDefault="00122A99" w:rsidP="002012B3">
          <w:pPr>
            <w:pStyle w:val="Fuzeile"/>
            <w:rPr>
              <w:sz w:val="16"/>
            </w:rPr>
          </w:pPr>
          <w:r w:rsidRPr="00CE3B15">
            <w:rPr>
              <w:sz w:val="16"/>
            </w:rPr>
            <w:t>Leiterin Marketingkommunikation</w:t>
          </w:r>
        </w:p>
        <w:p w14:paraId="31F46F2A" w14:textId="77777777" w:rsidR="00122A99" w:rsidRPr="000011AF" w:rsidRDefault="00122A99" w:rsidP="002012B3">
          <w:pPr>
            <w:pStyle w:val="Fuzeile"/>
            <w:rPr>
              <w:sz w:val="16"/>
            </w:rPr>
          </w:pPr>
          <w:r w:rsidRPr="000011AF">
            <w:rPr>
              <w:sz w:val="16"/>
            </w:rPr>
            <w:t>E-Mail: katharina.zeutschler@automation24.com</w:t>
          </w:r>
        </w:p>
        <w:p w14:paraId="09595BA1" w14:textId="77777777" w:rsidR="00122A99" w:rsidRPr="003C4FCC" w:rsidRDefault="00122A99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441CD9E6" w14:textId="77777777" w:rsidR="00122A99" w:rsidRPr="003C4FCC" w:rsidRDefault="00122A99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21E01F0E" w14:textId="77777777" w:rsidR="00122A99" w:rsidRPr="003C4FCC" w:rsidRDefault="00122A99" w:rsidP="002012B3">
          <w:pPr>
            <w:pStyle w:val="Fuzeile"/>
            <w:rPr>
              <w:sz w:val="16"/>
            </w:rPr>
          </w:pPr>
        </w:p>
        <w:p w14:paraId="2E140F0A" w14:textId="77777777" w:rsidR="00122A99" w:rsidRPr="003C4FCC" w:rsidRDefault="00122A99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5291B9E4" w14:textId="77777777" w:rsidR="00122A99" w:rsidRPr="003C4FCC" w:rsidRDefault="00122A99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3B952FB4" w14:textId="77777777" w:rsidR="00122A99" w:rsidRPr="003C4FCC" w:rsidRDefault="00122A99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Gemarkenstr. 138a, 45147 Essen</w:t>
          </w:r>
        </w:p>
        <w:p w14:paraId="6553D7FE" w14:textId="77777777" w:rsidR="00122A99" w:rsidRPr="00F94A81" w:rsidRDefault="00122A99" w:rsidP="002012B3">
          <w:pPr>
            <w:pStyle w:val="Fuzeile"/>
            <w:rPr>
              <w:sz w:val="16"/>
            </w:rPr>
          </w:pPr>
          <w:r w:rsidRPr="00F94A81">
            <w:rPr>
              <w:sz w:val="16"/>
            </w:rPr>
            <w:t>Simone Lafrenz</w:t>
          </w:r>
        </w:p>
        <w:p w14:paraId="5C920FAD" w14:textId="77777777" w:rsidR="00122A99" w:rsidRPr="003C4FCC" w:rsidRDefault="00122A99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6A7048F8" w14:textId="77777777" w:rsidR="00122A99" w:rsidRPr="00F610E3" w:rsidRDefault="00122A99" w:rsidP="00D062EA">
          <w:pPr>
            <w:pStyle w:val="Fuzeile"/>
            <w:rPr>
              <w:sz w:val="16"/>
              <w:lang w:val="it-IT"/>
            </w:rPr>
          </w:pPr>
          <w:r w:rsidRPr="00F610E3">
            <w:rPr>
              <w:sz w:val="16"/>
              <w:lang w:val="it-IT"/>
            </w:rPr>
            <w:t xml:space="preserve">Telefon: </w:t>
          </w:r>
          <w:r w:rsidRPr="00F610E3">
            <w:rPr>
              <w:sz w:val="16"/>
              <w:szCs w:val="16"/>
              <w:lang w:val="it-IT"/>
            </w:rPr>
            <w:t>0201/ 874 293-13, Fax: 0201/ 874 293-29</w:t>
          </w:r>
        </w:p>
      </w:tc>
    </w:tr>
  </w:tbl>
  <w:p w14:paraId="1CF529C2" w14:textId="77777777" w:rsidR="00122A99" w:rsidRPr="00F610E3" w:rsidRDefault="00122A9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5BF9" w14:textId="77777777" w:rsidR="008C47AC" w:rsidRDefault="008C47AC">
      <w:pPr>
        <w:spacing w:line="240" w:lineRule="auto"/>
      </w:pPr>
      <w:r>
        <w:separator/>
      </w:r>
    </w:p>
  </w:footnote>
  <w:footnote w:type="continuationSeparator" w:id="0">
    <w:p w14:paraId="56E4C1C3" w14:textId="77777777" w:rsidR="008C47AC" w:rsidRDefault="008C4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7A1394"/>
    <w:multiLevelType w:val="hybridMultilevel"/>
    <w:tmpl w:val="98D6BB64"/>
    <w:lvl w:ilvl="0" w:tplc="0407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A5852"/>
    <w:multiLevelType w:val="hybridMultilevel"/>
    <w:tmpl w:val="1C3203D2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4C65E30"/>
    <w:multiLevelType w:val="hybridMultilevel"/>
    <w:tmpl w:val="456A7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11AF"/>
    <w:rsid w:val="00002994"/>
    <w:rsid w:val="0000640D"/>
    <w:rsid w:val="00006E6C"/>
    <w:rsid w:val="000077A7"/>
    <w:rsid w:val="000125C9"/>
    <w:rsid w:val="0001307D"/>
    <w:rsid w:val="00015B65"/>
    <w:rsid w:val="000200A8"/>
    <w:rsid w:val="00021922"/>
    <w:rsid w:val="00021CBF"/>
    <w:rsid w:val="00032332"/>
    <w:rsid w:val="00035E2B"/>
    <w:rsid w:val="000449E1"/>
    <w:rsid w:val="000453BA"/>
    <w:rsid w:val="00046C2D"/>
    <w:rsid w:val="0004775A"/>
    <w:rsid w:val="000579D1"/>
    <w:rsid w:val="00063FC4"/>
    <w:rsid w:val="0006479F"/>
    <w:rsid w:val="00066994"/>
    <w:rsid w:val="000675F8"/>
    <w:rsid w:val="0007172D"/>
    <w:rsid w:val="00077964"/>
    <w:rsid w:val="00080817"/>
    <w:rsid w:val="000927CD"/>
    <w:rsid w:val="00092EA8"/>
    <w:rsid w:val="000935AF"/>
    <w:rsid w:val="000953A4"/>
    <w:rsid w:val="000954C9"/>
    <w:rsid w:val="000A3C10"/>
    <w:rsid w:val="000A546E"/>
    <w:rsid w:val="000A7F7F"/>
    <w:rsid w:val="000B251E"/>
    <w:rsid w:val="000B44E7"/>
    <w:rsid w:val="000B5A89"/>
    <w:rsid w:val="000B70CF"/>
    <w:rsid w:val="000C0C33"/>
    <w:rsid w:val="000D1125"/>
    <w:rsid w:val="000D3CE5"/>
    <w:rsid w:val="000D63D7"/>
    <w:rsid w:val="000E02CF"/>
    <w:rsid w:val="000E08BE"/>
    <w:rsid w:val="000E20FA"/>
    <w:rsid w:val="000E7ADC"/>
    <w:rsid w:val="000F0BBC"/>
    <w:rsid w:val="000F204B"/>
    <w:rsid w:val="000F41CC"/>
    <w:rsid w:val="000F46DA"/>
    <w:rsid w:val="001000BE"/>
    <w:rsid w:val="00100A70"/>
    <w:rsid w:val="001011C1"/>
    <w:rsid w:val="00101F6A"/>
    <w:rsid w:val="001022E6"/>
    <w:rsid w:val="00114EF5"/>
    <w:rsid w:val="00116789"/>
    <w:rsid w:val="00117032"/>
    <w:rsid w:val="00120157"/>
    <w:rsid w:val="00122A99"/>
    <w:rsid w:val="00131D94"/>
    <w:rsid w:val="00136A64"/>
    <w:rsid w:val="00137180"/>
    <w:rsid w:val="00142DF6"/>
    <w:rsid w:val="00145A59"/>
    <w:rsid w:val="00147A8D"/>
    <w:rsid w:val="001501C0"/>
    <w:rsid w:val="00153183"/>
    <w:rsid w:val="00153947"/>
    <w:rsid w:val="00166F09"/>
    <w:rsid w:val="0017217A"/>
    <w:rsid w:val="00172DC9"/>
    <w:rsid w:val="00174646"/>
    <w:rsid w:val="00181F2C"/>
    <w:rsid w:val="001839A1"/>
    <w:rsid w:val="00185435"/>
    <w:rsid w:val="00187509"/>
    <w:rsid w:val="00187EAC"/>
    <w:rsid w:val="001925B8"/>
    <w:rsid w:val="001927D1"/>
    <w:rsid w:val="00192CF8"/>
    <w:rsid w:val="001942B7"/>
    <w:rsid w:val="00197DC3"/>
    <w:rsid w:val="001A24E9"/>
    <w:rsid w:val="001A3FA7"/>
    <w:rsid w:val="001A584D"/>
    <w:rsid w:val="001C04E0"/>
    <w:rsid w:val="001C05B0"/>
    <w:rsid w:val="001C24F6"/>
    <w:rsid w:val="001D00DB"/>
    <w:rsid w:val="001D15D3"/>
    <w:rsid w:val="001D607E"/>
    <w:rsid w:val="001D77A5"/>
    <w:rsid w:val="001E1211"/>
    <w:rsid w:val="001E19A3"/>
    <w:rsid w:val="001E6C92"/>
    <w:rsid w:val="001E6EA4"/>
    <w:rsid w:val="001F52A3"/>
    <w:rsid w:val="001F52C9"/>
    <w:rsid w:val="001F7E9E"/>
    <w:rsid w:val="002012B3"/>
    <w:rsid w:val="00202984"/>
    <w:rsid w:val="00203F6D"/>
    <w:rsid w:val="00204746"/>
    <w:rsid w:val="00214E97"/>
    <w:rsid w:val="00215089"/>
    <w:rsid w:val="00221DEF"/>
    <w:rsid w:val="002257B1"/>
    <w:rsid w:val="00227DEC"/>
    <w:rsid w:val="00233082"/>
    <w:rsid w:val="00233E2E"/>
    <w:rsid w:val="00235304"/>
    <w:rsid w:val="00236887"/>
    <w:rsid w:val="00236C9A"/>
    <w:rsid w:val="00242EFE"/>
    <w:rsid w:val="00243669"/>
    <w:rsid w:val="00244F3E"/>
    <w:rsid w:val="00246093"/>
    <w:rsid w:val="00247C86"/>
    <w:rsid w:val="0025096D"/>
    <w:rsid w:val="00254BCC"/>
    <w:rsid w:val="002608E3"/>
    <w:rsid w:val="00260DF4"/>
    <w:rsid w:val="002622E0"/>
    <w:rsid w:val="00262D82"/>
    <w:rsid w:val="002640DB"/>
    <w:rsid w:val="00264317"/>
    <w:rsid w:val="00264422"/>
    <w:rsid w:val="002648DA"/>
    <w:rsid w:val="0026795E"/>
    <w:rsid w:val="00270379"/>
    <w:rsid w:val="00270E04"/>
    <w:rsid w:val="0027253E"/>
    <w:rsid w:val="00273790"/>
    <w:rsid w:val="002748AB"/>
    <w:rsid w:val="002752FE"/>
    <w:rsid w:val="00283F79"/>
    <w:rsid w:val="00285CAE"/>
    <w:rsid w:val="00291138"/>
    <w:rsid w:val="002911F2"/>
    <w:rsid w:val="002920FD"/>
    <w:rsid w:val="0029328D"/>
    <w:rsid w:val="00296419"/>
    <w:rsid w:val="002A2B07"/>
    <w:rsid w:val="002A45A9"/>
    <w:rsid w:val="002A6371"/>
    <w:rsid w:val="002B02C3"/>
    <w:rsid w:val="002B21C9"/>
    <w:rsid w:val="002B328D"/>
    <w:rsid w:val="002B6CC9"/>
    <w:rsid w:val="002D15F2"/>
    <w:rsid w:val="002D1F11"/>
    <w:rsid w:val="002D2CBE"/>
    <w:rsid w:val="002E05E2"/>
    <w:rsid w:val="002E37C7"/>
    <w:rsid w:val="002F1225"/>
    <w:rsid w:val="002F218A"/>
    <w:rsid w:val="003045B3"/>
    <w:rsid w:val="003048F5"/>
    <w:rsid w:val="00304DAD"/>
    <w:rsid w:val="00305EDF"/>
    <w:rsid w:val="0030692F"/>
    <w:rsid w:val="0031071E"/>
    <w:rsid w:val="00314B42"/>
    <w:rsid w:val="003175D2"/>
    <w:rsid w:val="00321F2C"/>
    <w:rsid w:val="0032773A"/>
    <w:rsid w:val="00331B2E"/>
    <w:rsid w:val="00332B33"/>
    <w:rsid w:val="00336C58"/>
    <w:rsid w:val="003377FA"/>
    <w:rsid w:val="0034044D"/>
    <w:rsid w:val="0034390B"/>
    <w:rsid w:val="003452A5"/>
    <w:rsid w:val="003501CC"/>
    <w:rsid w:val="003521EF"/>
    <w:rsid w:val="0035375B"/>
    <w:rsid w:val="00354A55"/>
    <w:rsid w:val="00360581"/>
    <w:rsid w:val="00360791"/>
    <w:rsid w:val="00360919"/>
    <w:rsid w:val="0036406F"/>
    <w:rsid w:val="00365F72"/>
    <w:rsid w:val="00367A66"/>
    <w:rsid w:val="0037007F"/>
    <w:rsid w:val="00375DF0"/>
    <w:rsid w:val="003827C3"/>
    <w:rsid w:val="00382D10"/>
    <w:rsid w:val="0038650B"/>
    <w:rsid w:val="003877D2"/>
    <w:rsid w:val="003914BC"/>
    <w:rsid w:val="003923B2"/>
    <w:rsid w:val="00392D3A"/>
    <w:rsid w:val="003A2557"/>
    <w:rsid w:val="003A27FA"/>
    <w:rsid w:val="003A28C9"/>
    <w:rsid w:val="003A4031"/>
    <w:rsid w:val="003A55B7"/>
    <w:rsid w:val="003A7103"/>
    <w:rsid w:val="003B059F"/>
    <w:rsid w:val="003B1495"/>
    <w:rsid w:val="003B43AF"/>
    <w:rsid w:val="003B5CBD"/>
    <w:rsid w:val="003B688E"/>
    <w:rsid w:val="003B6CAD"/>
    <w:rsid w:val="003C02B6"/>
    <w:rsid w:val="003C0726"/>
    <w:rsid w:val="003C08A5"/>
    <w:rsid w:val="003C2ADC"/>
    <w:rsid w:val="003C5A23"/>
    <w:rsid w:val="003D13F2"/>
    <w:rsid w:val="003D2239"/>
    <w:rsid w:val="003D32FF"/>
    <w:rsid w:val="003D48EB"/>
    <w:rsid w:val="003D515E"/>
    <w:rsid w:val="003D6734"/>
    <w:rsid w:val="003E52BB"/>
    <w:rsid w:val="003E5734"/>
    <w:rsid w:val="003E7828"/>
    <w:rsid w:val="003F0093"/>
    <w:rsid w:val="003F1AAE"/>
    <w:rsid w:val="003F2C5F"/>
    <w:rsid w:val="003F4585"/>
    <w:rsid w:val="003F69C1"/>
    <w:rsid w:val="003F6EF1"/>
    <w:rsid w:val="00400687"/>
    <w:rsid w:val="00404ED9"/>
    <w:rsid w:val="004103F8"/>
    <w:rsid w:val="00412124"/>
    <w:rsid w:val="004130F4"/>
    <w:rsid w:val="00413384"/>
    <w:rsid w:val="0041649A"/>
    <w:rsid w:val="00416BA6"/>
    <w:rsid w:val="00416BD4"/>
    <w:rsid w:val="004178AB"/>
    <w:rsid w:val="00420566"/>
    <w:rsid w:val="004208F2"/>
    <w:rsid w:val="00423D61"/>
    <w:rsid w:val="00424C1F"/>
    <w:rsid w:val="004270D6"/>
    <w:rsid w:val="00430EC7"/>
    <w:rsid w:val="00435C0F"/>
    <w:rsid w:val="00444A72"/>
    <w:rsid w:val="00445C2E"/>
    <w:rsid w:val="004506DF"/>
    <w:rsid w:val="00451516"/>
    <w:rsid w:val="0045195A"/>
    <w:rsid w:val="00457FE8"/>
    <w:rsid w:val="00460EB3"/>
    <w:rsid w:val="004633F5"/>
    <w:rsid w:val="004640D7"/>
    <w:rsid w:val="00464556"/>
    <w:rsid w:val="004720EC"/>
    <w:rsid w:val="00474473"/>
    <w:rsid w:val="004774A4"/>
    <w:rsid w:val="00483F8F"/>
    <w:rsid w:val="00485567"/>
    <w:rsid w:val="00490165"/>
    <w:rsid w:val="004915D7"/>
    <w:rsid w:val="00492EB7"/>
    <w:rsid w:val="00493E6F"/>
    <w:rsid w:val="00495A95"/>
    <w:rsid w:val="00495FF0"/>
    <w:rsid w:val="004A2361"/>
    <w:rsid w:val="004A2482"/>
    <w:rsid w:val="004A653F"/>
    <w:rsid w:val="004B1962"/>
    <w:rsid w:val="004B6535"/>
    <w:rsid w:val="004B6E87"/>
    <w:rsid w:val="004B7854"/>
    <w:rsid w:val="004B78D3"/>
    <w:rsid w:val="004C2195"/>
    <w:rsid w:val="004C351C"/>
    <w:rsid w:val="004C3C96"/>
    <w:rsid w:val="004C5118"/>
    <w:rsid w:val="004C55B1"/>
    <w:rsid w:val="004C57E4"/>
    <w:rsid w:val="004D1436"/>
    <w:rsid w:val="004D1C2F"/>
    <w:rsid w:val="004D1E84"/>
    <w:rsid w:val="004D3D87"/>
    <w:rsid w:val="004D6525"/>
    <w:rsid w:val="004E2402"/>
    <w:rsid w:val="004F0067"/>
    <w:rsid w:val="004F136E"/>
    <w:rsid w:val="004F1920"/>
    <w:rsid w:val="004F3A77"/>
    <w:rsid w:val="004F51DB"/>
    <w:rsid w:val="005021C5"/>
    <w:rsid w:val="00503C06"/>
    <w:rsid w:val="00505336"/>
    <w:rsid w:val="00507CAD"/>
    <w:rsid w:val="0051060D"/>
    <w:rsid w:val="00510677"/>
    <w:rsid w:val="00513938"/>
    <w:rsid w:val="00514940"/>
    <w:rsid w:val="00517E82"/>
    <w:rsid w:val="005237CD"/>
    <w:rsid w:val="0052787E"/>
    <w:rsid w:val="00534008"/>
    <w:rsid w:val="00534828"/>
    <w:rsid w:val="00535AE4"/>
    <w:rsid w:val="005368DD"/>
    <w:rsid w:val="005370C2"/>
    <w:rsid w:val="0054146E"/>
    <w:rsid w:val="0054356A"/>
    <w:rsid w:val="005466F4"/>
    <w:rsid w:val="00547228"/>
    <w:rsid w:val="005549F4"/>
    <w:rsid w:val="0055591C"/>
    <w:rsid w:val="00555BF1"/>
    <w:rsid w:val="00560A37"/>
    <w:rsid w:val="00562D89"/>
    <w:rsid w:val="0056434B"/>
    <w:rsid w:val="00565116"/>
    <w:rsid w:val="005701D4"/>
    <w:rsid w:val="00571A14"/>
    <w:rsid w:val="0057295F"/>
    <w:rsid w:val="0057382B"/>
    <w:rsid w:val="005774CD"/>
    <w:rsid w:val="00584DA5"/>
    <w:rsid w:val="00592D74"/>
    <w:rsid w:val="005933CF"/>
    <w:rsid w:val="00593C14"/>
    <w:rsid w:val="005979E5"/>
    <w:rsid w:val="005A047D"/>
    <w:rsid w:val="005A2B89"/>
    <w:rsid w:val="005A3635"/>
    <w:rsid w:val="005A6614"/>
    <w:rsid w:val="005B20DB"/>
    <w:rsid w:val="005B4C56"/>
    <w:rsid w:val="005D22A3"/>
    <w:rsid w:val="005D3F77"/>
    <w:rsid w:val="005D4CB9"/>
    <w:rsid w:val="005D5F7D"/>
    <w:rsid w:val="005D68B6"/>
    <w:rsid w:val="005E113F"/>
    <w:rsid w:val="005E17FE"/>
    <w:rsid w:val="005E2797"/>
    <w:rsid w:val="005E632C"/>
    <w:rsid w:val="005F068F"/>
    <w:rsid w:val="005F0D5B"/>
    <w:rsid w:val="005F39B2"/>
    <w:rsid w:val="005F3AEF"/>
    <w:rsid w:val="005F3EBB"/>
    <w:rsid w:val="006003D0"/>
    <w:rsid w:val="0060097B"/>
    <w:rsid w:val="006017F7"/>
    <w:rsid w:val="006036B8"/>
    <w:rsid w:val="00603EDB"/>
    <w:rsid w:val="00610B2B"/>
    <w:rsid w:val="006125D7"/>
    <w:rsid w:val="00615D99"/>
    <w:rsid w:val="00624CE0"/>
    <w:rsid w:val="0062674B"/>
    <w:rsid w:val="00627056"/>
    <w:rsid w:val="00630060"/>
    <w:rsid w:val="0063543F"/>
    <w:rsid w:val="00636622"/>
    <w:rsid w:val="00641D07"/>
    <w:rsid w:val="006451BE"/>
    <w:rsid w:val="0064559E"/>
    <w:rsid w:val="00645E62"/>
    <w:rsid w:val="006510D2"/>
    <w:rsid w:val="006518A8"/>
    <w:rsid w:val="00653C4D"/>
    <w:rsid w:val="0066054F"/>
    <w:rsid w:val="00662D49"/>
    <w:rsid w:val="00662F6E"/>
    <w:rsid w:val="00674A64"/>
    <w:rsid w:val="00682A74"/>
    <w:rsid w:val="006841F5"/>
    <w:rsid w:val="00684CA2"/>
    <w:rsid w:val="00685508"/>
    <w:rsid w:val="00687749"/>
    <w:rsid w:val="006926D7"/>
    <w:rsid w:val="006946DF"/>
    <w:rsid w:val="00697211"/>
    <w:rsid w:val="00697885"/>
    <w:rsid w:val="006A0CE9"/>
    <w:rsid w:val="006A1449"/>
    <w:rsid w:val="006A1A66"/>
    <w:rsid w:val="006A292A"/>
    <w:rsid w:val="006A3C36"/>
    <w:rsid w:val="006A3CFF"/>
    <w:rsid w:val="006A6A8C"/>
    <w:rsid w:val="006A71E8"/>
    <w:rsid w:val="006B179D"/>
    <w:rsid w:val="006B2642"/>
    <w:rsid w:val="006B4EF7"/>
    <w:rsid w:val="006B7261"/>
    <w:rsid w:val="006B734E"/>
    <w:rsid w:val="006C4197"/>
    <w:rsid w:val="006C48F2"/>
    <w:rsid w:val="006C5625"/>
    <w:rsid w:val="006C583C"/>
    <w:rsid w:val="006C7056"/>
    <w:rsid w:val="006C721F"/>
    <w:rsid w:val="006D39DA"/>
    <w:rsid w:val="006D449A"/>
    <w:rsid w:val="006D548C"/>
    <w:rsid w:val="006D6F18"/>
    <w:rsid w:val="006E0F63"/>
    <w:rsid w:val="006E23B7"/>
    <w:rsid w:val="006E6916"/>
    <w:rsid w:val="006E6F33"/>
    <w:rsid w:val="00700FF5"/>
    <w:rsid w:val="00705032"/>
    <w:rsid w:val="00705563"/>
    <w:rsid w:val="00710098"/>
    <w:rsid w:val="00710EBC"/>
    <w:rsid w:val="007120E0"/>
    <w:rsid w:val="00713A83"/>
    <w:rsid w:val="007174B2"/>
    <w:rsid w:val="00720918"/>
    <w:rsid w:val="00722F95"/>
    <w:rsid w:val="00725B2C"/>
    <w:rsid w:val="00727C47"/>
    <w:rsid w:val="007304A0"/>
    <w:rsid w:val="00731685"/>
    <w:rsid w:val="00745FCF"/>
    <w:rsid w:val="00746B4C"/>
    <w:rsid w:val="007505E8"/>
    <w:rsid w:val="00755587"/>
    <w:rsid w:val="0075721B"/>
    <w:rsid w:val="007634F9"/>
    <w:rsid w:val="00764077"/>
    <w:rsid w:val="007657DE"/>
    <w:rsid w:val="00766407"/>
    <w:rsid w:val="0076650D"/>
    <w:rsid w:val="00772A2A"/>
    <w:rsid w:val="00776800"/>
    <w:rsid w:val="007823CA"/>
    <w:rsid w:val="0078703A"/>
    <w:rsid w:val="007878D7"/>
    <w:rsid w:val="00787FB3"/>
    <w:rsid w:val="00791F37"/>
    <w:rsid w:val="00797332"/>
    <w:rsid w:val="00797AFB"/>
    <w:rsid w:val="00797E07"/>
    <w:rsid w:val="007B03E5"/>
    <w:rsid w:val="007B33EA"/>
    <w:rsid w:val="007B360F"/>
    <w:rsid w:val="007B58B9"/>
    <w:rsid w:val="007B6C19"/>
    <w:rsid w:val="007C3ADC"/>
    <w:rsid w:val="007C4F96"/>
    <w:rsid w:val="007D21D2"/>
    <w:rsid w:val="007D3765"/>
    <w:rsid w:val="007D4E3F"/>
    <w:rsid w:val="007E3992"/>
    <w:rsid w:val="007E3BC8"/>
    <w:rsid w:val="007E6536"/>
    <w:rsid w:val="007E65C2"/>
    <w:rsid w:val="007E6995"/>
    <w:rsid w:val="007E721F"/>
    <w:rsid w:val="007E7FA3"/>
    <w:rsid w:val="007F1987"/>
    <w:rsid w:val="007F5449"/>
    <w:rsid w:val="007F70F7"/>
    <w:rsid w:val="00802567"/>
    <w:rsid w:val="0080521E"/>
    <w:rsid w:val="0081057E"/>
    <w:rsid w:val="00811364"/>
    <w:rsid w:val="00814334"/>
    <w:rsid w:val="00814920"/>
    <w:rsid w:val="0082163C"/>
    <w:rsid w:val="0082241F"/>
    <w:rsid w:val="008228FA"/>
    <w:rsid w:val="00822964"/>
    <w:rsid w:val="00824A29"/>
    <w:rsid w:val="00830A19"/>
    <w:rsid w:val="00833C60"/>
    <w:rsid w:val="0083531F"/>
    <w:rsid w:val="00837885"/>
    <w:rsid w:val="00841484"/>
    <w:rsid w:val="0084247F"/>
    <w:rsid w:val="00842B0F"/>
    <w:rsid w:val="0084397F"/>
    <w:rsid w:val="00843AB3"/>
    <w:rsid w:val="00851955"/>
    <w:rsid w:val="0085204D"/>
    <w:rsid w:val="008529AC"/>
    <w:rsid w:val="00853FE1"/>
    <w:rsid w:val="0085738D"/>
    <w:rsid w:val="008578C9"/>
    <w:rsid w:val="00857D63"/>
    <w:rsid w:val="00870502"/>
    <w:rsid w:val="008709D6"/>
    <w:rsid w:val="008749A1"/>
    <w:rsid w:val="00882D37"/>
    <w:rsid w:val="00886099"/>
    <w:rsid w:val="00886605"/>
    <w:rsid w:val="00887368"/>
    <w:rsid w:val="00887395"/>
    <w:rsid w:val="00890642"/>
    <w:rsid w:val="00893CFD"/>
    <w:rsid w:val="00896CA2"/>
    <w:rsid w:val="00896F18"/>
    <w:rsid w:val="00897DA9"/>
    <w:rsid w:val="008A3E8D"/>
    <w:rsid w:val="008A6167"/>
    <w:rsid w:val="008B3121"/>
    <w:rsid w:val="008B4473"/>
    <w:rsid w:val="008B49F2"/>
    <w:rsid w:val="008C3AA3"/>
    <w:rsid w:val="008C47AC"/>
    <w:rsid w:val="008C5541"/>
    <w:rsid w:val="008C6B05"/>
    <w:rsid w:val="008C6B4F"/>
    <w:rsid w:val="008D007E"/>
    <w:rsid w:val="008D0D5F"/>
    <w:rsid w:val="008D16DB"/>
    <w:rsid w:val="008D1B55"/>
    <w:rsid w:val="008D28B9"/>
    <w:rsid w:val="008D35D5"/>
    <w:rsid w:val="008D4CD9"/>
    <w:rsid w:val="008D568D"/>
    <w:rsid w:val="008D59B3"/>
    <w:rsid w:val="008D59E3"/>
    <w:rsid w:val="008D72F3"/>
    <w:rsid w:val="008E5272"/>
    <w:rsid w:val="008E5E22"/>
    <w:rsid w:val="008E730A"/>
    <w:rsid w:val="008F40F6"/>
    <w:rsid w:val="008F7D29"/>
    <w:rsid w:val="00901489"/>
    <w:rsid w:val="00903D95"/>
    <w:rsid w:val="0090440B"/>
    <w:rsid w:val="009143A4"/>
    <w:rsid w:val="009246DB"/>
    <w:rsid w:val="00926524"/>
    <w:rsid w:val="00930A02"/>
    <w:rsid w:val="009360DF"/>
    <w:rsid w:val="009362DE"/>
    <w:rsid w:val="00940E1D"/>
    <w:rsid w:val="00946130"/>
    <w:rsid w:val="00947E5B"/>
    <w:rsid w:val="00951652"/>
    <w:rsid w:val="00952840"/>
    <w:rsid w:val="009570B4"/>
    <w:rsid w:val="00957283"/>
    <w:rsid w:val="00966E68"/>
    <w:rsid w:val="00976DEA"/>
    <w:rsid w:val="009778EE"/>
    <w:rsid w:val="00982D29"/>
    <w:rsid w:val="00986995"/>
    <w:rsid w:val="00987B22"/>
    <w:rsid w:val="00993269"/>
    <w:rsid w:val="0099442A"/>
    <w:rsid w:val="009959AB"/>
    <w:rsid w:val="00997008"/>
    <w:rsid w:val="009A113B"/>
    <w:rsid w:val="009A3F10"/>
    <w:rsid w:val="009A610A"/>
    <w:rsid w:val="009B1E37"/>
    <w:rsid w:val="009B2A04"/>
    <w:rsid w:val="009B2A4C"/>
    <w:rsid w:val="009B3423"/>
    <w:rsid w:val="009B505D"/>
    <w:rsid w:val="009C1939"/>
    <w:rsid w:val="009C23C5"/>
    <w:rsid w:val="009C63ED"/>
    <w:rsid w:val="009D5932"/>
    <w:rsid w:val="009D6A17"/>
    <w:rsid w:val="009E1C33"/>
    <w:rsid w:val="009E5709"/>
    <w:rsid w:val="009E5876"/>
    <w:rsid w:val="009E7981"/>
    <w:rsid w:val="009F2C9A"/>
    <w:rsid w:val="00A005BE"/>
    <w:rsid w:val="00A00F80"/>
    <w:rsid w:val="00A04404"/>
    <w:rsid w:val="00A07103"/>
    <w:rsid w:val="00A119BA"/>
    <w:rsid w:val="00A22022"/>
    <w:rsid w:val="00A228B1"/>
    <w:rsid w:val="00A32A99"/>
    <w:rsid w:val="00A370F6"/>
    <w:rsid w:val="00A37FDF"/>
    <w:rsid w:val="00A4036B"/>
    <w:rsid w:val="00A42C1A"/>
    <w:rsid w:val="00A476AB"/>
    <w:rsid w:val="00A5071C"/>
    <w:rsid w:val="00A515B9"/>
    <w:rsid w:val="00A56BC0"/>
    <w:rsid w:val="00A57CEA"/>
    <w:rsid w:val="00A6019D"/>
    <w:rsid w:val="00A605CB"/>
    <w:rsid w:val="00A63271"/>
    <w:rsid w:val="00A667BD"/>
    <w:rsid w:val="00A668DA"/>
    <w:rsid w:val="00A66963"/>
    <w:rsid w:val="00A745D2"/>
    <w:rsid w:val="00A74B7D"/>
    <w:rsid w:val="00A77721"/>
    <w:rsid w:val="00A77982"/>
    <w:rsid w:val="00A77A80"/>
    <w:rsid w:val="00A81609"/>
    <w:rsid w:val="00A816CA"/>
    <w:rsid w:val="00A81E63"/>
    <w:rsid w:val="00A854EB"/>
    <w:rsid w:val="00A861C6"/>
    <w:rsid w:val="00A86D80"/>
    <w:rsid w:val="00A927D2"/>
    <w:rsid w:val="00A949E5"/>
    <w:rsid w:val="00A94A0C"/>
    <w:rsid w:val="00A956B1"/>
    <w:rsid w:val="00A970EC"/>
    <w:rsid w:val="00A97456"/>
    <w:rsid w:val="00A979A3"/>
    <w:rsid w:val="00AB627D"/>
    <w:rsid w:val="00AB666A"/>
    <w:rsid w:val="00AB761D"/>
    <w:rsid w:val="00AC25C4"/>
    <w:rsid w:val="00AC5660"/>
    <w:rsid w:val="00AD0797"/>
    <w:rsid w:val="00AD0D39"/>
    <w:rsid w:val="00AD22FB"/>
    <w:rsid w:val="00AD68B5"/>
    <w:rsid w:val="00AE1BC5"/>
    <w:rsid w:val="00AE1E1F"/>
    <w:rsid w:val="00AE2DDC"/>
    <w:rsid w:val="00AE40BC"/>
    <w:rsid w:val="00AF131D"/>
    <w:rsid w:val="00AF202D"/>
    <w:rsid w:val="00AF2B99"/>
    <w:rsid w:val="00B11D1B"/>
    <w:rsid w:val="00B12024"/>
    <w:rsid w:val="00B14413"/>
    <w:rsid w:val="00B16863"/>
    <w:rsid w:val="00B16BFB"/>
    <w:rsid w:val="00B16D56"/>
    <w:rsid w:val="00B21A01"/>
    <w:rsid w:val="00B25644"/>
    <w:rsid w:val="00B3139E"/>
    <w:rsid w:val="00B32D1E"/>
    <w:rsid w:val="00B33B9F"/>
    <w:rsid w:val="00B34C20"/>
    <w:rsid w:val="00B3526C"/>
    <w:rsid w:val="00B36800"/>
    <w:rsid w:val="00B4168C"/>
    <w:rsid w:val="00B52474"/>
    <w:rsid w:val="00B54B49"/>
    <w:rsid w:val="00B5598A"/>
    <w:rsid w:val="00B63260"/>
    <w:rsid w:val="00B642BA"/>
    <w:rsid w:val="00B66129"/>
    <w:rsid w:val="00B72190"/>
    <w:rsid w:val="00B72424"/>
    <w:rsid w:val="00B72C71"/>
    <w:rsid w:val="00B770FD"/>
    <w:rsid w:val="00B81BB0"/>
    <w:rsid w:val="00B8425B"/>
    <w:rsid w:val="00B8736D"/>
    <w:rsid w:val="00B878B4"/>
    <w:rsid w:val="00B9217C"/>
    <w:rsid w:val="00BA3FCA"/>
    <w:rsid w:val="00BA5A7D"/>
    <w:rsid w:val="00BA694D"/>
    <w:rsid w:val="00BA7041"/>
    <w:rsid w:val="00BB02BC"/>
    <w:rsid w:val="00BB1431"/>
    <w:rsid w:val="00BB17AD"/>
    <w:rsid w:val="00BB2A11"/>
    <w:rsid w:val="00BB3526"/>
    <w:rsid w:val="00BB6313"/>
    <w:rsid w:val="00BC5750"/>
    <w:rsid w:val="00BD3CA1"/>
    <w:rsid w:val="00BD5832"/>
    <w:rsid w:val="00BD5D4F"/>
    <w:rsid w:val="00BD7606"/>
    <w:rsid w:val="00BE2CD8"/>
    <w:rsid w:val="00BE4691"/>
    <w:rsid w:val="00BE77C2"/>
    <w:rsid w:val="00BF50D6"/>
    <w:rsid w:val="00BF740D"/>
    <w:rsid w:val="00C00E1F"/>
    <w:rsid w:val="00C07AB1"/>
    <w:rsid w:val="00C11620"/>
    <w:rsid w:val="00C11C1A"/>
    <w:rsid w:val="00C11E6E"/>
    <w:rsid w:val="00C27A70"/>
    <w:rsid w:val="00C27C17"/>
    <w:rsid w:val="00C30121"/>
    <w:rsid w:val="00C3082C"/>
    <w:rsid w:val="00C35E1B"/>
    <w:rsid w:val="00C40DE1"/>
    <w:rsid w:val="00C41A5B"/>
    <w:rsid w:val="00C5636F"/>
    <w:rsid w:val="00C61D5A"/>
    <w:rsid w:val="00C63661"/>
    <w:rsid w:val="00C64459"/>
    <w:rsid w:val="00C657E4"/>
    <w:rsid w:val="00C84AC2"/>
    <w:rsid w:val="00C9295D"/>
    <w:rsid w:val="00C92D1A"/>
    <w:rsid w:val="00C93FFA"/>
    <w:rsid w:val="00C94725"/>
    <w:rsid w:val="00CA0293"/>
    <w:rsid w:val="00CA136A"/>
    <w:rsid w:val="00CA158E"/>
    <w:rsid w:val="00CA1FA2"/>
    <w:rsid w:val="00CA41F8"/>
    <w:rsid w:val="00CB1F4D"/>
    <w:rsid w:val="00CB31F6"/>
    <w:rsid w:val="00CB7AF3"/>
    <w:rsid w:val="00CC0F90"/>
    <w:rsid w:val="00CC27EA"/>
    <w:rsid w:val="00CC3CE4"/>
    <w:rsid w:val="00CC68FE"/>
    <w:rsid w:val="00CD0F2A"/>
    <w:rsid w:val="00CD4A04"/>
    <w:rsid w:val="00CD5AB4"/>
    <w:rsid w:val="00CD7E0D"/>
    <w:rsid w:val="00CE16C5"/>
    <w:rsid w:val="00CE3B15"/>
    <w:rsid w:val="00CE596C"/>
    <w:rsid w:val="00CF0674"/>
    <w:rsid w:val="00CF1BE4"/>
    <w:rsid w:val="00CF3C50"/>
    <w:rsid w:val="00CF6DA4"/>
    <w:rsid w:val="00D005FA"/>
    <w:rsid w:val="00D019E8"/>
    <w:rsid w:val="00D0214C"/>
    <w:rsid w:val="00D02887"/>
    <w:rsid w:val="00D0460B"/>
    <w:rsid w:val="00D056CA"/>
    <w:rsid w:val="00D062EA"/>
    <w:rsid w:val="00D15ADC"/>
    <w:rsid w:val="00D15DB7"/>
    <w:rsid w:val="00D179A4"/>
    <w:rsid w:val="00D26F86"/>
    <w:rsid w:val="00D27467"/>
    <w:rsid w:val="00D30D3B"/>
    <w:rsid w:val="00D335CE"/>
    <w:rsid w:val="00D4258A"/>
    <w:rsid w:val="00D42D4B"/>
    <w:rsid w:val="00D437D2"/>
    <w:rsid w:val="00D45B48"/>
    <w:rsid w:val="00D4701F"/>
    <w:rsid w:val="00D51A3C"/>
    <w:rsid w:val="00D520E7"/>
    <w:rsid w:val="00D5299B"/>
    <w:rsid w:val="00D545EC"/>
    <w:rsid w:val="00D564A9"/>
    <w:rsid w:val="00D564F0"/>
    <w:rsid w:val="00D6145B"/>
    <w:rsid w:val="00D64A95"/>
    <w:rsid w:val="00D6688F"/>
    <w:rsid w:val="00D72DF2"/>
    <w:rsid w:val="00D76958"/>
    <w:rsid w:val="00D80132"/>
    <w:rsid w:val="00D80A6F"/>
    <w:rsid w:val="00D80BB0"/>
    <w:rsid w:val="00D80D34"/>
    <w:rsid w:val="00D85865"/>
    <w:rsid w:val="00DA167D"/>
    <w:rsid w:val="00DA3413"/>
    <w:rsid w:val="00DA3ADE"/>
    <w:rsid w:val="00DA588B"/>
    <w:rsid w:val="00DA62FE"/>
    <w:rsid w:val="00DB4BA5"/>
    <w:rsid w:val="00DB756A"/>
    <w:rsid w:val="00DC0A36"/>
    <w:rsid w:val="00DC3B70"/>
    <w:rsid w:val="00DC68DF"/>
    <w:rsid w:val="00DD30A7"/>
    <w:rsid w:val="00DD6112"/>
    <w:rsid w:val="00DD6EF4"/>
    <w:rsid w:val="00DE40CD"/>
    <w:rsid w:val="00DE43BB"/>
    <w:rsid w:val="00DF073A"/>
    <w:rsid w:val="00DF69FB"/>
    <w:rsid w:val="00E01750"/>
    <w:rsid w:val="00E031AB"/>
    <w:rsid w:val="00E04723"/>
    <w:rsid w:val="00E109B1"/>
    <w:rsid w:val="00E12754"/>
    <w:rsid w:val="00E13468"/>
    <w:rsid w:val="00E148B6"/>
    <w:rsid w:val="00E17539"/>
    <w:rsid w:val="00E25690"/>
    <w:rsid w:val="00E26769"/>
    <w:rsid w:val="00E27A1D"/>
    <w:rsid w:val="00E310A9"/>
    <w:rsid w:val="00E36173"/>
    <w:rsid w:val="00E506E3"/>
    <w:rsid w:val="00E51971"/>
    <w:rsid w:val="00E51C31"/>
    <w:rsid w:val="00E56E2B"/>
    <w:rsid w:val="00E5717E"/>
    <w:rsid w:val="00E60C00"/>
    <w:rsid w:val="00E60D80"/>
    <w:rsid w:val="00E617B3"/>
    <w:rsid w:val="00E65CF4"/>
    <w:rsid w:val="00E75349"/>
    <w:rsid w:val="00E75772"/>
    <w:rsid w:val="00E75E05"/>
    <w:rsid w:val="00E76535"/>
    <w:rsid w:val="00E76DA0"/>
    <w:rsid w:val="00E8667F"/>
    <w:rsid w:val="00E86834"/>
    <w:rsid w:val="00E9050F"/>
    <w:rsid w:val="00E930DA"/>
    <w:rsid w:val="00E932CE"/>
    <w:rsid w:val="00E94CAA"/>
    <w:rsid w:val="00E95DFA"/>
    <w:rsid w:val="00E97EA6"/>
    <w:rsid w:val="00EA1FBF"/>
    <w:rsid w:val="00EA73B9"/>
    <w:rsid w:val="00EB6674"/>
    <w:rsid w:val="00EB7F5E"/>
    <w:rsid w:val="00EC28A6"/>
    <w:rsid w:val="00EC5390"/>
    <w:rsid w:val="00EC798C"/>
    <w:rsid w:val="00ED21A2"/>
    <w:rsid w:val="00ED31EB"/>
    <w:rsid w:val="00ED42CE"/>
    <w:rsid w:val="00ED4A55"/>
    <w:rsid w:val="00ED5840"/>
    <w:rsid w:val="00ED6172"/>
    <w:rsid w:val="00ED7504"/>
    <w:rsid w:val="00EE0021"/>
    <w:rsid w:val="00EE529E"/>
    <w:rsid w:val="00EF6096"/>
    <w:rsid w:val="00EF796C"/>
    <w:rsid w:val="00F00D3B"/>
    <w:rsid w:val="00F01608"/>
    <w:rsid w:val="00F029C8"/>
    <w:rsid w:val="00F07E7D"/>
    <w:rsid w:val="00F07F71"/>
    <w:rsid w:val="00F11570"/>
    <w:rsid w:val="00F11943"/>
    <w:rsid w:val="00F16197"/>
    <w:rsid w:val="00F23D94"/>
    <w:rsid w:val="00F25200"/>
    <w:rsid w:val="00F2593D"/>
    <w:rsid w:val="00F27890"/>
    <w:rsid w:val="00F3154E"/>
    <w:rsid w:val="00F3287E"/>
    <w:rsid w:val="00F330BD"/>
    <w:rsid w:val="00F35D7C"/>
    <w:rsid w:val="00F36FBF"/>
    <w:rsid w:val="00F41975"/>
    <w:rsid w:val="00F44A5F"/>
    <w:rsid w:val="00F45F7D"/>
    <w:rsid w:val="00F46344"/>
    <w:rsid w:val="00F5066B"/>
    <w:rsid w:val="00F52B45"/>
    <w:rsid w:val="00F54165"/>
    <w:rsid w:val="00F55562"/>
    <w:rsid w:val="00F560A6"/>
    <w:rsid w:val="00F610E3"/>
    <w:rsid w:val="00F65552"/>
    <w:rsid w:val="00F67DE5"/>
    <w:rsid w:val="00F700C9"/>
    <w:rsid w:val="00F702B3"/>
    <w:rsid w:val="00F73214"/>
    <w:rsid w:val="00F733C9"/>
    <w:rsid w:val="00F7579B"/>
    <w:rsid w:val="00F762A4"/>
    <w:rsid w:val="00F76B1F"/>
    <w:rsid w:val="00F8021A"/>
    <w:rsid w:val="00F80D34"/>
    <w:rsid w:val="00F80E28"/>
    <w:rsid w:val="00F84658"/>
    <w:rsid w:val="00F85FAE"/>
    <w:rsid w:val="00F8702F"/>
    <w:rsid w:val="00F90A6A"/>
    <w:rsid w:val="00F92542"/>
    <w:rsid w:val="00F936FC"/>
    <w:rsid w:val="00F943F1"/>
    <w:rsid w:val="00F94A81"/>
    <w:rsid w:val="00F961C4"/>
    <w:rsid w:val="00F9650C"/>
    <w:rsid w:val="00FA08A3"/>
    <w:rsid w:val="00FA5DD8"/>
    <w:rsid w:val="00FA6982"/>
    <w:rsid w:val="00FB29C0"/>
    <w:rsid w:val="00FB53AF"/>
    <w:rsid w:val="00FB7240"/>
    <w:rsid w:val="00FC0A4B"/>
    <w:rsid w:val="00FC1055"/>
    <w:rsid w:val="00FC10EA"/>
    <w:rsid w:val="00FC3D6E"/>
    <w:rsid w:val="00FD0CA1"/>
    <w:rsid w:val="00FD1A4C"/>
    <w:rsid w:val="00FD387E"/>
    <w:rsid w:val="00FD52CE"/>
    <w:rsid w:val="00FE00B5"/>
    <w:rsid w:val="00FE2D72"/>
    <w:rsid w:val="00FE5990"/>
    <w:rsid w:val="00FF1ED1"/>
    <w:rsid w:val="00FF59BC"/>
    <w:rsid w:val="00FF6C54"/>
    <w:rsid w:val="00FF6FC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F6B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tomation24.de/schutztechnik/uberspannungsschutz-c169.htm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Lafrenz</cp:lastModifiedBy>
  <cp:revision>5</cp:revision>
  <cp:lastPrinted>2017-02-07T11:26:00Z</cp:lastPrinted>
  <dcterms:created xsi:type="dcterms:W3CDTF">2017-08-25T14:53:00Z</dcterms:created>
  <dcterms:modified xsi:type="dcterms:W3CDTF">2017-08-25T15:02:00Z</dcterms:modified>
</cp:coreProperties>
</file>