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CC" w:rsidRPr="00C74052" w:rsidRDefault="00E733CC" w:rsidP="00E733CC">
      <w:pPr>
        <w:pStyle w:val="Titel"/>
        <w:spacing w:after="0"/>
        <w:rPr>
          <w:spacing w:val="40"/>
        </w:rPr>
      </w:pPr>
      <w:r w:rsidRPr="00C74052">
        <w:rPr>
          <w:spacing w:val="40"/>
        </w:rPr>
        <w:t>PRESSEMITTEILUNG</w:t>
      </w:r>
    </w:p>
    <w:p w:rsidR="00E733CC" w:rsidRDefault="00E733CC" w:rsidP="00E733CC">
      <w:pPr>
        <w:rPr>
          <w:color w:val="1F497D"/>
        </w:rPr>
      </w:pPr>
    </w:p>
    <w:p w:rsidR="006533C5" w:rsidRDefault="006533C5" w:rsidP="00BD3614">
      <w:pPr>
        <w:spacing w:line="360" w:lineRule="auto"/>
        <w:jc w:val="left"/>
        <w:rPr>
          <w:color w:val="1F497D"/>
        </w:rPr>
      </w:pPr>
    </w:p>
    <w:p w:rsidR="00EC7454" w:rsidRDefault="005441E9" w:rsidP="00BD3614">
      <w:pPr>
        <w:spacing w:line="360" w:lineRule="auto"/>
        <w:jc w:val="left"/>
        <w:rPr>
          <w:color w:val="1F497D"/>
        </w:rPr>
      </w:pPr>
      <w:r>
        <w:rPr>
          <w:color w:val="1F497D"/>
        </w:rPr>
        <w:t xml:space="preserve">Offenbach am Main, </w:t>
      </w:r>
      <w:r w:rsidR="009D5192">
        <w:rPr>
          <w:color w:val="1F497D"/>
        </w:rPr>
        <w:t>26. November 2018</w:t>
      </w:r>
    </w:p>
    <w:p w:rsidR="00EC7454" w:rsidRDefault="00EC7454" w:rsidP="00BD3614">
      <w:pPr>
        <w:spacing w:line="360" w:lineRule="auto"/>
        <w:jc w:val="left"/>
        <w:rPr>
          <w:color w:val="1F497D"/>
        </w:rPr>
      </w:pPr>
    </w:p>
    <w:p w:rsidR="00EC7454" w:rsidRPr="007F5DAD" w:rsidRDefault="003E7EAB" w:rsidP="00BD3614">
      <w:pPr>
        <w:spacing w:line="360" w:lineRule="auto"/>
        <w:jc w:val="left"/>
        <w:rPr>
          <w:b/>
          <w:color w:val="1F497D"/>
          <w:sz w:val="28"/>
          <w:szCs w:val="28"/>
        </w:rPr>
      </w:pPr>
      <w:bookmarkStart w:id="0" w:name="_GoBack"/>
      <w:r w:rsidRPr="007F5DAD">
        <w:rPr>
          <w:b/>
          <w:color w:val="1F497D"/>
          <w:sz w:val="28"/>
          <w:szCs w:val="28"/>
        </w:rPr>
        <w:t>Sain</w:t>
      </w:r>
      <w:r w:rsidR="00184B9A">
        <w:rPr>
          <w:b/>
          <w:color w:val="1F497D"/>
          <w:sz w:val="28"/>
          <w:szCs w:val="28"/>
        </w:rPr>
        <w:t>t</w:t>
      </w:r>
      <w:r w:rsidRPr="007F5DAD">
        <w:rPr>
          <w:b/>
          <w:color w:val="1F497D"/>
          <w:sz w:val="28"/>
          <w:szCs w:val="28"/>
        </w:rPr>
        <w:t>-Gobain plant Verkauf der</w:t>
      </w:r>
      <w:r w:rsidR="003A6A71">
        <w:rPr>
          <w:b/>
          <w:color w:val="1F497D"/>
          <w:sz w:val="28"/>
          <w:szCs w:val="28"/>
        </w:rPr>
        <w:t xml:space="preserve"> deutschen</w:t>
      </w:r>
      <w:r w:rsidRPr="007F5DAD">
        <w:rPr>
          <w:b/>
          <w:color w:val="1F497D"/>
          <w:sz w:val="28"/>
          <w:szCs w:val="28"/>
        </w:rPr>
        <w:t xml:space="preserve"> Baustoff</w:t>
      </w:r>
      <w:r w:rsidR="003A6A71">
        <w:rPr>
          <w:b/>
          <w:color w:val="1F497D"/>
          <w:sz w:val="28"/>
          <w:szCs w:val="28"/>
        </w:rPr>
        <w:t>fach</w:t>
      </w:r>
      <w:r w:rsidRPr="007F5DAD">
        <w:rPr>
          <w:b/>
          <w:color w:val="1F497D"/>
          <w:sz w:val="28"/>
          <w:szCs w:val="28"/>
        </w:rPr>
        <w:t>handels-Sparte</w:t>
      </w:r>
      <w:r w:rsidR="00623B68">
        <w:rPr>
          <w:b/>
          <w:color w:val="1F497D"/>
          <w:sz w:val="28"/>
          <w:szCs w:val="28"/>
        </w:rPr>
        <w:t xml:space="preserve"> - CEO Wechsel</w:t>
      </w:r>
    </w:p>
    <w:p w:rsidR="003E7EAB" w:rsidRDefault="003E7EAB" w:rsidP="00133E3C">
      <w:pPr>
        <w:spacing w:line="360" w:lineRule="auto"/>
        <w:rPr>
          <w:color w:val="1F497D"/>
        </w:rPr>
      </w:pPr>
    </w:p>
    <w:p w:rsidR="00623B68" w:rsidRPr="00133E3C" w:rsidRDefault="003E7EAB" w:rsidP="00133E3C">
      <w:pPr>
        <w:spacing w:line="360" w:lineRule="auto"/>
        <w:rPr>
          <w:color w:val="1F497D"/>
        </w:rPr>
      </w:pPr>
      <w:r w:rsidRPr="00400C65">
        <w:rPr>
          <w:color w:val="1F497D"/>
        </w:rPr>
        <w:t xml:space="preserve">Saint-Gobain </w:t>
      </w:r>
      <w:r w:rsidR="003A6A71">
        <w:rPr>
          <w:color w:val="1F497D"/>
        </w:rPr>
        <w:t xml:space="preserve">plant, </w:t>
      </w:r>
      <w:r w:rsidRPr="00400C65">
        <w:rPr>
          <w:color w:val="1F497D"/>
        </w:rPr>
        <w:t xml:space="preserve">sich im Rahmen einer </w:t>
      </w:r>
      <w:r w:rsidR="007F5DAD">
        <w:rPr>
          <w:color w:val="1F497D"/>
        </w:rPr>
        <w:t xml:space="preserve">Umstrukturierung </w:t>
      </w:r>
      <w:r w:rsidR="00184B9A">
        <w:rPr>
          <w:color w:val="1F497D"/>
        </w:rPr>
        <w:t>von der Saint-Gobain Building Distribution Deutschland GmbH</w:t>
      </w:r>
      <w:r w:rsidR="003A6A71">
        <w:rPr>
          <w:color w:val="1F497D"/>
        </w:rPr>
        <w:t xml:space="preserve"> zu</w:t>
      </w:r>
      <w:r w:rsidR="00184B9A">
        <w:rPr>
          <w:color w:val="1F497D"/>
        </w:rPr>
        <w:t xml:space="preserve"> </w:t>
      </w:r>
      <w:r w:rsidR="00184B9A" w:rsidRPr="00400C65">
        <w:rPr>
          <w:color w:val="1F497D"/>
        </w:rPr>
        <w:t>trennen.</w:t>
      </w:r>
      <w:r w:rsidR="00184B9A">
        <w:rPr>
          <w:color w:val="1F497D"/>
        </w:rPr>
        <w:t xml:space="preserve"> </w:t>
      </w:r>
      <w:r w:rsidR="008C29EF">
        <w:rPr>
          <w:color w:val="1F497D"/>
        </w:rPr>
        <w:t xml:space="preserve">Der Verkauf der Handelssparte </w:t>
      </w:r>
      <w:r w:rsidR="00184B9A">
        <w:rPr>
          <w:color w:val="1F497D"/>
        </w:rPr>
        <w:t>soll</w:t>
      </w:r>
      <w:r w:rsidR="007F5DAD">
        <w:rPr>
          <w:color w:val="1F497D"/>
        </w:rPr>
        <w:t xml:space="preserve"> bis Ende 2019 abgeschlossen</w:t>
      </w:r>
      <w:r w:rsidR="00184B9A">
        <w:rPr>
          <w:color w:val="1F497D"/>
        </w:rPr>
        <w:t xml:space="preserve"> </w:t>
      </w:r>
      <w:r w:rsidR="003A6A71">
        <w:rPr>
          <w:color w:val="1F497D"/>
        </w:rPr>
        <w:t>sein</w:t>
      </w:r>
      <w:r w:rsidR="008C29EF">
        <w:rPr>
          <w:color w:val="1F497D"/>
        </w:rPr>
        <w:t xml:space="preserve">. Hintergrund der aktuellen </w:t>
      </w:r>
      <w:r w:rsidR="007F5DAD">
        <w:rPr>
          <w:color w:val="1F497D"/>
        </w:rPr>
        <w:t>Maßnahmen</w:t>
      </w:r>
      <w:r w:rsidR="008C29EF">
        <w:rPr>
          <w:color w:val="1F497D"/>
        </w:rPr>
        <w:t xml:space="preserve"> ist die </w:t>
      </w:r>
      <w:r w:rsidR="00DD4559">
        <w:rPr>
          <w:color w:val="1F497D"/>
        </w:rPr>
        <w:t>von Pierre-André de Chal</w:t>
      </w:r>
      <w:r w:rsidR="009D5192">
        <w:rPr>
          <w:color w:val="1F497D"/>
        </w:rPr>
        <w:t xml:space="preserve">endar, Präsident der </w:t>
      </w:r>
      <w:r w:rsidR="007F5DAD" w:rsidRPr="007F5DAD">
        <w:rPr>
          <w:color w:val="1F497D"/>
        </w:rPr>
        <w:t>Compagnie de Saint-Gobain</w:t>
      </w:r>
      <w:r w:rsidR="009D5192">
        <w:rPr>
          <w:color w:val="1F497D"/>
        </w:rPr>
        <w:t xml:space="preserve">, </w:t>
      </w:r>
      <w:r w:rsidR="007F5DAD">
        <w:rPr>
          <w:color w:val="1F497D"/>
        </w:rPr>
        <w:t xml:space="preserve">im Juli </w:t>
      </w:r>
      <w:r w:rsidR="008C29EF">
        <w:rPr>
          <w:color w:val="1F497D"/>
        </w:rPr>
        <w:t>verkündete</w:t>
      </w:r>
      <w:r w:rsidR="003C0003">
        <w:rPr>
          <w:color w:val="1F497D"/>
        </w:rPr>
        <w:t xml:space="preserve"> </w:t>
      </w:r>
      <w:r w:rsidR="009D5192">
        <w:rPr>
          <w:color w:val="1F497D"/>
        </w:rPr>
        <w:t>Transformation der Gruppe</w:t>
      </w:r>
      <w:r w:rsidR="003C0003">
        <w:rPr>
          <w:color w:val="1F497D"/>
        </w:rPr>
        <w:t xml:space="preserve">, um </w:t>
      </w:r>
      <w:r w:rsidR="0084581A">
        <w:rPr>
          <w:color w:val="1F497D"/>
        </w:rPr>
        <w:t xml:space="preserve">weiteres </w:t>
      </w:r>
      <w:r w:rsidR="003C0003">
        <w:rPr>
          <w:color w:val="1F497D"/>
        </w:rPr>
        <w:t xml:space="preserve">Wachstum </w:t>
      </w:r>
      <w:r w:rsidR="007F5DAD">
        <w:rPr>
          <w:color w:val="1F497D"/>
        </w:rPr>
        <w:t xml:space="preserve">auch zukünftig </w:t>
      </w:r>
      <w:r w:rsidR="003C0003">
        <w:rPr>
          <w:color w:val="1F497D"/>
        </w:rPr>
        <w:t xml:space="preserve">zu ermöglichen. </w:t>
      </w:r>
      <w:r w:rsidR="00623B68" w:rsidRPr="00133E3C">
        <w:rPr>
          <w:color w:val="1F497D"/>
        </w:rPr>
        <w:t xml:space="preserve">Im Rahmen der Reorganisation wird </w:t>
      </w:r>
      <w:proofErr w:type="spellStart"/>
      <w:r w:rsidR="00623B68" w:rsidRPr="00133E3C">
        <w:rPr>
          <w:color w:val="1F497D"/>
        </w:rPr>
        <w:t>K</w:t>
      </w:r>
      <w:r w:rsidR="00133E3C" w:rsidRPr="00133E3C">
        <w:rPr>
          <w:color w:val="1F497D"/>
        </w:rPr>
        <w:t>å</w:t>
      </w:r>
      <w:r w:rsidR="00623B68" w:rsidRPr="00133E3C">
        <w:rPr>
          <w:color w:val="1F497D"/>
        </w:rPr>
        <w:t>re</w:t>
      </w:r>
      <w:proofErr w:type="spellEnd"/>
      <w:r w:rsidR="00623B68" w:rsidRPr="00133E3C">
        <w:rPr>
          <w:color w:val="1F497D"/>
        </w:rPr>
        <w:t xml:space="preserve"> Malo, bis Ende </w:t>
      </w:r>
      <w:r w:rsidR="00E939C5" w:rsidRPr="00133E3C">
        <w:rPr>
          <w:color w:val="1F497D"/>
        </w:rPr>
        <w:t xml:space="preserve">des </w:t>
      </w:r>
      <w:r w:rsidR="00623B68" w:rsidRPr="00133E3C">
        <w:rPr>
          <w:color w:val="1F497D"/>
        </w:rPr>
        <w:t>Jahr</w:t>
      </w:r>
      <w:r w:rsidR="00E939C5" w:rsidRPr="00133E3C">
        <w:rPr>
          <w:color w:val="1F497D"/>
        </w:rPr>
        <w:t>es</w:t>
      </w:r>
      <w:r w:rsidR="00623B68" w:rsidRPr="00133E3C">
        <w:rPr>
          <w:color w:val="1F497D"/>
        </w:rPr>
        <w:t xml:space="preserve"> Sektor-Präsident Building Distribution, </w:t>
      </w:r>
      <w:r w:rsidR="00E939C5" w:rsidRPr="00133E3C">
        <w:rPr>
          <w:color w:val="1F497D"/>
        </w:rPr>
        <w:t xml:space="preserve">ab 1. Januar 2019 </w:t>
      </w:r>
      <w:r w:rsidR="00623B68" w:rsidRPr="00133E3C">
        <w:rPr>
          <w:color w:val="1F497D"/>
        </w:rPr>
        <w:t xml:space="preserve">neuer CEO </w:t>
      </w:r>
      <w:r w:rsidR="00E939C5" w:rsidRPr="00133E3C">
        <w:rPr>
          <w:color w:val="1F497D"/>
        </w:rPr>
        <w:t xml:space="preserve">bei </w:t>
      </w:r>
      <w:r w:rsidR="00623B68" w:rsidRPr="00133E3C">
        <w:rPr>
          <w:color w:val="1F497D"/>
        </w:rPr>
        <w:t>SGBDD</w:t>
      </w:r>
      <w:r w:rsidR="00E939C5" w:rsidRPr="00133E3C">
        <w:rPr>
          <w:color w:val="1F497D"/>
        </w:rPr>
        <w:t xml:space="preserve">. </w:t>
      </w:r>
      <w:r w:rsidR="00623B68" w:rsidRPr="00133E3C">
        <w:rPr>
          <w:color w:val="1F497D"/>
        </w:rPr>
        <w:t xml:space="preserve">Michael Schumacher </w:t>
      </w:r>
      <w:r w:rsidR="00E939C5" w:rsidRPr="00133E3C">
        <w:rPr>
          <w:color w:val="1F497D"/>
        </w:rPr>
        <w:t xml:space="preserve">übernimmt zum 1. Januar 2019 </w:t>
      </w:r>
      <w:r w:rsidR="00190772">
        <w:rPr>
          <w:color w:val="1F497D"/>
        </w:rPr>
        <w:t xml:space="preserve">die Funktion </w:t>
      </w:r>
      <w:r w:rsidR="00190772" w:rsidRPr="00133E3C">
        <w:rPr>
          <w:color w:val="1F497D"/>
        </w:rPr>
        <w:t>de</w:t>
      </w:r>
      <w:r w:rsidR="00190772">
        <w:rPr>
          <w:color w:val="1F497D"/>
        </w:rPr>
        <w:t>s</w:t>
      </w:r>
      <w:r w:rsidR="00190772" w:rsidRPr="00133E3C">
        <w:rPr>
          <w:color w:val="1F497D"/>
        </w:rPr>
        <w:t xml:space="preserve"> </w:t>
      </w:r>
      <w:r w:rsidR="00190772">
        <w:rPr>
          <w:color w:val="1F497D"/>
        </w:rPr>
        <w:t>Länder-</w:t>
      </w:r>
      <w:r w:rsidR="00623B68" w:rsidRPr="00133E3C">
        <w:rPr>
          <w:color w:val="1F497D"/>
        </w:rPr>
        <w:t xml:space="preserve">CEO </w:t>
      </w:r>
      <w:r w:rsidR="00E939C5" w:rsidRPr="00133E3C">
        <w:rPr>
          <w:color w:val="1F497D"/>
        </w:rPr>
        <w:t xml:space="preserve">der </w:t>
      </w:r>
      <w:r w:rsidR="00623B68" w:rsidRPr="00133E3C">
        <w:rPr>
          <w:color w:val="1F497D"/>
        </w:rPr>
        <w:t>Schweiz</w:t>
      </w:r>
      <w:r w:rsidR="009F582B" w:rsidRPr="00133E3C">
        <w:rPr>
          <w:color w:val="1F497D"/>
        </w:rPr>
        <w:t>.</w:t>
      </w:r>
    </w:p>
    <w:p w:rsidR="00184B9A" w:rsidRDefault="00184B9A" w:rsidP="00184B9A">
      <w:pPr>
        <w:spacing w:line="360" w:lineRule="auto"/>
        <w:rPr>
          <w:color w:val="1F497D"/>
        </w:rPr>
      </w:pPr>
    </w:p>
    <w:p w:rsidR="0020419C" w:rsidRDefault="008C29EF" w:rsidP="00184B9A">
      <w:pPr>
        <w:spacing w:line="360" w:lineRule="auto"/>
        <w:rPr>
          <w:color w:val="1F497D"/>
        </w:rPr>
      </w:pPr>
      <w:r>
        <w:rPr>
          <w:color w:val="1F497D"/>
        </w:rPr>
        <w:t>„</w:t>
      </w:r>
      <w:r w:rsidR="00400C65">
        <w:rPr>
          <w:color w:val="1F497D"/>
        </w:rPr>
        <w:t xml:space="preserve">Wir sind davon überzeugt, dass wir mit all unseren Stärken – unseren Mitarbeiterinnen und Mitarbeitern, unseren Marken und Regionen – sehr viel für einen neuen </w:t>
      </w:r>
      <w:r w:rsidR="006156C2">
        <w:rPr>
          <w:color w:val="1F497D"/>
        </w:rPr>
        <w:t xml:space="preserve">zukünftigen </w:t>
      </w:r>
      <w:r w:rsidR="00184B9A">
        <w:rPr>
          <w:color w:val="1F497D"/>
        </w:rPr>
        <w:t>Eigentümer</w:t>
      </w:r>
      <w:r w:rsidR="006156C2">
        <w:rPr>
          <w:color w:val="1F497D"/>
        </w:rPr>
        <w:t xml:space="preserve"> mitbringen</w:t>
      </w:r>
      <w:r>
        <w:rPr>
          <w:color w:val="1F497D"/>
        </w:rPr>
        <w:t xml:space="preserve">“, </w:t>
      </w:r>
      <w:r w:rsidR="0020419C">
        <w:rPr>
          <w:color w:val="1F497D"/>
        </w:rPr>
        <w:t xml:space="preserve">erklärt </w:t>
      </w:r>
      <w:proofErr w:type="spellStart"/>
      <w:r w:rsidR="00133E3C" w:rsidRPr="00133E3C">
        <w:rPr>
          <w:color w:val="1F497D"/>
        </w:rPr>
        <w:t>Kåre</w:t>
      </w:r>
      <w:proofErr w:type="spellEnd"/>
      <w:r w:rsidR="00133E3C">
        <w:rPr>
          <w:color w:val="1F497D"/>
        </w:rPr>
        <w:t xml:space="preserve"> </w:t>
      </w:r>
      <w:r w:rsidR="00623B68">
        <w:rPr>
          <w:color w:val="1F497D"/>
        </w:rPr>
        <w:t xml:space="preserve">Malo, designierter </w:t>
      </w:r>
      <w:r>
        <w:rPr>
          <w:color w:val="1F497D"/>
        </w:rPr>
        <w:t xml:space="preserve">CEO </w:t>
      </w:r>
      <w:r w:rsidR="0020419C">
        <w:rPr>
          <w:color w:val="1F497D"/>
        </w:rPr>
        <w:t xml:space="preserve">der </w:t>
      </w:r>
      <w:r>
        <w:rPr>
          <w:color w:val="1F497D"/>
        </w:rPr>
        <w:t>Saint-Gobain Building Distribution</w:t>
      </w:r>
      <w:r w:rsidR="003A6A71">
        <w:rPr>
          <w:color w:val="1F497D"/>
        </w:rPr>
        <w:t xml:space="preserve"> Deutschland</w:t>
      </w:r>
      <w:r w:rsidR="0020419C">
        <w:rPr>
          <w:color w:val="1F497D"/>
        </w:rPr>
        <w:t>.</w:t>
      </w:r>
      <w:r w:rsidR="007F5DAD">
        <w:rPr>
          <w:color w:val="1F497D"/>
        </w:rPr>
        <w:t xml:space="preserve"> </w:t>
      </w:r>
    </w:p>
    <w:p w:rsidR="0020419C" w:rsidRDefault="0020419C" w:rsidP="00184B9A">
      <w:pPr>
        <w:spacing w:line="360" w:lineRule="auto"/>
        <w:rPr>
          <w:color w:val="1F497D"/>
        </w:rPr>
      </w:pPr>
    </w:p>
    <w:p w:rsidR="007F5DAD" w:rsidRDefault="007F5DAD" w:rsidP="00184B9A">
      <w:pPr>
        <w:spacing w:line="360" w:lineRule="auto"/>
        <w:rPr>
          <w:color w:val="1F497D"/>
        </w:rPr>
      </w:pPr>
      <w:r>
        <w:rPr>
          <w:color w:val="1F497D"/>
        </w:rPr>
        <w:t>“</w:t>
      </w:r>
      <w:r w:rsidR="00400C65">
        <w:rPr>
          <w:color w:val="1F497D"/>
        </w:rPr>
        <w:t>Für Mitarbeiter</w:t>
      </w:r>
      <w:r w:rsidR="0020419C">
        <w:rPr>
          <w:color w:val="1F497D"/>
        </w:rPr>
        <w:t>innen und Mitarbeiter</w:t>
      </w:r>
      <w:r w:rsidR="00400C65">
        <w:rPr>
          <w:color w:val="1F497D"/>
        </w:rPr>
        <w:t>, Kunden und Lieferanten ändert sich erst einmal nichts – die Ansprechpartner bleiben die gleichen, das Tagesgeschäft wird uneingeschränkt weiterlau</w:t>
      </w:r>
      <w:r w:rsidR="00D63C06">
        <w:rPr>
          <w:color w:val="1F497D"/>
        </w:rPr>
        <w:t xml:space="preserve">fen und hat oberste </w:t>
      </w:r>
      <w:r w:rsidR="00623B68">
        <w:rPr>
          <w:color w:val="1F497D"/>
        </w:rPr>
        <w:t xml:space="preserve">Priorität" betont Michael Schumacher, CEO </w:t>
      </w:r>
      <w:r w:rsidR="0020419C">
        <w:rPr>
          <w:color w:val="1F497D"/>
        </w:rPr>
        <w:t xml:space="preserve">der </w:t>
      </w:r>
      <w:r w:rsidR="00623B68">
        <w:rPr>
          <w:color w:val="1F497D"/>
        </w:rPr>
        <w:t>Saint-Gobain Building Distribution Deutschland</w:t>
      </w:r>
      <w:r w:rsidR="0020419C">
        <w:rPr>
          <w:color w:val="1F497D"/>
        </w:rPr>
        <w:t>.</w:t>
      </w:r>
    </w:p>
    <w:p w:rsidR="00623B68" w:rsidRDefault="00623B68" w:rsidP="00184B9A">
      <w:pPr>
        <w:spacing w:line="360" w:lineRule="auto"/>
        <w:rPr>
          <w:color w:val="1F497D"/>
        </w:rPr>
      </w:pPr>
    </w:p>
    <w:p w:rsidR="00E733CC" w:rsidRPr="00A2288E" w:rsidRDefault="00E733CC" w:rsidP="00E733CC">
      <w:pPr>
        <w:rPr>
          <w:b/>
          <w:color w:val="1F497D"/>
          <w:lang w:val="fr-FR"/>
        </w:rPr>
      </w:pPr>
      <w:r w:rsidRPr="00A2288E">
        <w:rPr>
          <w:b/>
          <w:color w:val="1F497D"/>
          <w:lang w:val="fr-FR"/>
        </w:rPr>
        <w:t>Pressekontakt:</w:t>
      </w:r>
    </w:p>
    <w:p w:rsidR="00EC7454" w:rsidRPr="00A2288E" w:rsidRDefault="00EC7454" w:rsidP="00E733CC">
      <w:pPr>
        <w:rPr>
          <w:color w:val="1F497D"/>
          <w:lang w:val="fr-FR"/>
        </w:rPr>
      </w:pPr>
    </w:p>
    <w:p w:rsidR="00EC7454" w:rsidRPr="00A2288E" w:rsidRDefault="00EC7454" w:rsidP="00E733CC">
      <w:pPr>
        <w:rPr>
          <w:color w:val="1F497D"/>
          <w:lang w:val="fr-FR"/>
        </w:rPr>
      </w:pPr>
      <w:r w:rsidRPr="00A2288E">
        <w:rPr>
          <w:color w:val="1F497D"/>
          <w:lang w:val="fr-FR"/>
        </w:rPr>
        <w:t>Compagnie de Saint-Gobain</w:t>
      </w:r>
    </w:p>
    <w:p w:rsidR="00EC7454" w:rsidRPr="00A2288E" w:rsidRDefault="00EC7454" w:rsidP="00EC7454">
      <w:pPr>
        <w:jc w:val="left"/>
        <w:rPr>
          <w:lang w:val="fr-FR"/>
        </w:rPr>
      </w:pPr>
      <w:r w:rsidRPr="00A2288E">
        <w:rPr>
          <w:lang w:val="fr-FR"/>
        </w:rPr>
        <w:lastRenderedPageBreak/>
        <w:t xml:space="preserve">Antoine </w:t>
      </w:r>
      <w:proofErr w:type="spellStart"/>
      <w:r w:rsidRPr="00A2288E">
        <w:rPr>
          <w:lang w:val="fr-FR"/>
        </w:rPr>
        <w:t>Vignial</w:t>
      </w:r>
      <w:proofErr w:type="spellEnd"/>
      <w:r w:rsidRPr="00A2288E">
        <w:rPr>
          <w:lang w:val="fr-FR"/>
        </w:rPr>
        <w:t xml:space="preserve"> (</w:t>
      </w:r>
      <w:proofErr w:type="spellStart"/>
      <w:r w:rsidRPr="00A2288E">
        <w:rPr>
          <w:lang w:val="fr-FR"/>
        </w:rPr>
        <w:t>Corporate</w:t>
      </w:r>
      <w:proofErr w:type="spellEnd"/>
      <w:r w:rsidRPr="00A2288E">
        <w:rPr>
          <w:lang w:val="fr-FR"/>
        </w:rPr>
        <w:t xml:space="preserve"> </w:t>
      </w:r>
      <w:proofErr w:type="spellStart"/>
      <w:r w:rsidRPr="00A2288E">
        <w:rPr>
          <w:lang w:val="fr-FR"/>
        </w:rPr>
        <w:t>Secretary</w:t>
      </w:r>
      <w:proofErr w:type="spellEnd"/>
      <w:r w:rsidRPr="00A2288E">
        <w:rPr>
          <w:lang w:val="fr-FR"/>
        </w:rPr>
        <w:t>)</w:t>
      </w:r>
      <w:r w:rsidRPr="00A2288E">
        <w:rPr>
          <w:lang w:val="fr-FR"/>
        </w:rPr>
        <w:br/>
      </w:r>
      <w:hyperlink r:id="rId7" w:history="1">
        <w:r w:rsidRPr="00A2288E">
          <w:rPr>
            <w:color w:val="1F497D"/>
            <w:lang w:val="fr-FR"/>
          </w:rPr>
          <w:t>antoine.vignial@saint-gobain.com</w:t>
        </w:r>
      </w:hyperlink>
      <w:r w:rsidRPr="00A2288E">
        <w:rPr>
          <w:color w:val="1F497D"/>
          <w:lang w:val="fr-FR"/>
        </w:rPr>
        <w:br/>
      </w:r>
    </w:p>
    <w:p w:rsidR="00EC7454" w:rsidRPr="00A2288E" w:rsidRDefault="00EC7454" w:rsidP="00E733CC">
      <w:pPr>
        <w:rPr>
          <w:color w:val="1F497D"/>
          <w:lang w:val="fr-FR"/>
        </w:rPr>
      </w:pPr>
    </w:p>
    <w:p w:rsidR="006533C5" w:rsidRPr="00A2288E" w:rsidRDefault="006533C5" w:rsidP="00E733CC">
      <w:pPr>
        <w:rPr>
          <w:color w:val="1F497D"/>
          <w:lang w:val="fr-FR"/>
        </w:rPr>
      </w:pPr>
    </w:p>
    <w:p w:rsidR="00E733CC" w:rsidRPr="00EC7454" w:rsidRDefault="00E733CC" w:rsidP="00E733CC">
      <w:pPr>
        <w:rPr>
          <w:color w:val="1F497D"/>
          <w:lang w:val="en-US"/>
        </w:rPr>
      </w:pPr>
      <w:r w:rsidRPr="00EC7454">
        <w:rPr>
          <w:color w:val="1F497D"/>
          <w:lang w:val="en-US"/>
        </w:rPr>
        <w:t>Saint-Gobain Building Distribution Deutschland GmbH</w:t>
      </w:r>
    </w:p>
    <w:p w:rsidR="00E733CC" w:rsidRPr="00CB227D" w:rsidRDefault="00E733CC" w:rsidP="00E733CC">
      <w:pPr>
        <w:rPr>
          <w:color w:val="1F497D"/>
        </w:rPr>
      </w:pPr>
      <w:r w:rsidRPr="00CB227D">
        <w:rPr>
          <w:color w:val="1F497D"/>
        </w:rPr>
        <w:t>Linda Kuhnke</w:t>
      </w:r>
    </w:p>
    <w:p w:rsidR="00E733CC" w:rsidRPr="00CB227D" w:rsidRDefault="00E733CC" w:rsidP="00E733CC">
      <w:pPr>
        <w:rPr>
          <w:color w:val="1F497D"/>
        </w:rPr>
      </w:pPr>
      <w:r w:rsidRPr="00CB227D">
        <w:rPr>
          <w:color w:val="1F497D"/>
        </w:rPr>
        <w:t>Hafeninsel 9</w:t>
      </w:r>
    </w:p>
    <w:p w:rsidR="00E733CC" w:rsidRPr="00CB227D" w:rsidRDefault="00E733CC" w:rsidP="00E733CC">
      <w:pPr>
        <w:rPr>
          <w:color w:val="1F497D"/>
        </w:rPr>
      </w:pPr>
      <w:r w:rsidRPr="00CB227D">
        <w:rPr>
          <w:color w:val="1F497D"/>
        </w:rPr>
        <w:t>63067 Offenbach/Main</w:t>
      </w:r>
    </w:p>
    <w:p w:rsidR="00E733CC" w:rsidRPr="00247EB4" w:rsidRDefault="00E733CC" w:rsidP="00E733CC">
      <w:pPr>
        <w:rPr>
          <w:color w:val="1F497D"/>
        </w:rPr>
      </w:pPr>
      <w:r w:rsidRPr="00CB227D">
        <w:rPr>
          <w:color w:val="1F497D"/>
        </w:rPr>
        <w:t>linda.kuhnke@saint-gobain.com</w:t>
      </w:r>
    </w:p>
    <w:p w:rsidR="00E733CC" w:rsidRDefault="00E733CC" w:rsidP="00E733CC">
      <w:pPr>
        <w:rPr>
          <w:color w:val="1F497D"/>
        </w:rPr>
      </w:pPr>
      <w:r w:rsidRPr="00CB227D">
        <w:rPr>
          <w:color w:val="1F497D"/>
        </w:rPr>
        <w:t>www.sgbd-deutschland.com</w:t>
      </w:r>
    </w:p>
    <w:p w:rsidR="00BD3614" w:rsidRDefault="00BD3614" w:rsidP="00EC7454">
      <w:pPr>
        <w:spacing w:line="240" w:lineRule="auto"/>
        <w:jc w:val="left"/>
        <w:rPr>
          <w:b/>
          <w:color w:val="1F497D"/>
        </w:rPr>
      </w:pPr>
    </w:p>
    <w:p w:rsidR="00BD3614" w:rsidRDefault="00BD3614" w:rsidP="00EC7454">
      <w:pPr>
        <w:spacing w:line="240" w:lineRule="auto"/>
        <w:jc w:val="left"/>
        <w:rPr>
          <w:b/>
          <w:color w:val="1F497D"/>
        </w:rPr>
      </w:pPr>
    </w:p>
    <w:p w:rsidR="006533C5" w:rsidRDefault="006533C5" w:rsidP="00EC7454">
      <w:pPr>
        <w:spacing w:line="240" w:lineRule="auto"/>
        <w:jc w:val="left"/>
        <w:rPr>
          <w:b/>
          <w:color w:val="1F497D"/>
        </w:rPr>
      </w:pPr>
    </w:p>
    <w:p w:rsidR="006533C5" w:rsidRDefault="006533C5" w:rsidP="00EC7454">
      <w:pPr>
        <w:spacing w:line="240" w:lineRule="auto"/>
        <w:jc w:val="left"/>
        <w:rPr>
          <w:b/>
          <w:color w:val="1F497D"/>
        </w:rPr>
      </w:pPr>
    </w:p>
    <w:p w:rsidR="00E733CC" w:rsidRPr="00EC7454" w:rsidRDefault="00E733CC" w:rsidP="00EC7454">
      <w:pPr>
        <w:spacing w:line="240" w:lineRule="auto"/>
        <w:jc w:val="left"/>
        <w:rPr>
          <w:color w:val="1F497D"/>
        </w:rPr>
      </w:pPr>
      <w:r w:rsidRPr="00E733CC">
        <w:rPr>
          <w:b/>
          <w:color w:val="1F497D"/>
        </w:rPr>
        <w:t>Über SGBDD</w:t>
      </w:r>
    </w:p>
    <w:p w:rsidR="00E733CC" w:rsidRPr="00CB227D" w:rsidRDefault="00E733CC" w:rsidP="00E733CC">
      <w:pPr>
        <w:rPr>
          <w:color w:val="1F497D"/>
        </w:rPr>
      </w:pPr>
    </w:p>
    <w:p w:rsidR="00E733CC" w:rsidRDefault="00E733CC" w:rsidP="00E733CC">
      <w:pPr>
        <w:rPr>
          <w:color w:val="1F497D"/>
        </w:rPr>
      </w:pPr>
      <w:r w:rsidRPr="00CB227D">
        <w:rPr>
          <w:color w:val="1F497D"/>
        </w:rPr>
        <w:t xml:space="preserve">Die Saint-Gobain Building Distribution Deutschland GmbH ist ein Unternehmen der Saint-Gobain S.A., Paris. Saint-Gobain ist führend in der Gestaltung von Lebensräumen und macht mit seinen Produkten und Systemlösungen Komfort erlebbar. Mehr als 179.000 Mitarbeiter in 67 Ländern erwirtschafteten 2017 einen Umsatz von 40,8 Mrd. Euro. Als führender Baufachhändler in Deutschland erwirtschaftete die Saint-Gobain Building Distribution Deutschland GmbH </w:t>
      </w:r>
      <w:r w:rsidR="00F52625">
        <w:rPr>
          <w:color w:val="1F497D"/>
        </w:rPr>
        <w:t>(SGBDD), Offenbach am Main, 2017</w:t>
      </w:r>
      <w:r w:rsidRPr="00CB227D">
        <w:rPr>
          <w:color w:val="1F497D"/>
        </w:rPr>
        <w:t xml:space="preserve"> mit rund 5.000 Mitarbeitern in bundesweit 220 Niederlassungen einen Umsatz von rund 1,9 Milliarden Euro. Der Baufachhändler bietet in den Bereichen Bauen und Modernisieren innovative Produkte, Systeme und Dienstleistungen. Die Angebotspalette reicht vom Keller bis zum Dach. Das Fundament des Unternehmens bilden 11 Marken aus den G</w:t>
      </w:r>
      <w:r w:rsidR="00F52625">
        <w:rPr>
          <w:color w:val="1F497D"/>
        </w:rPr>
        <w:t xml:space="preserve">eschäftsfeldern Fliese, Hochbau und </w:t>
      </w:r>
      <w:r w:rsidRPr="00CB227D">
        <w:rPr>
          <w:color w:val="1F497D"/>
        </w:rPr>
        <w:t>Tiefbau, die SGBDD unter einem Dach vereinigt.</w:t>
      </w:r>
    </w:p>
    <w:p w:rsidR="00E733CC" w:rsidRPr="00CB227D" w:rsidRDefault="00E733CC" w:rsidP="00E733CC">
      <w:pPr>
        <w:rPr>
          <w:color w:val="1F497D"/>
        </w:rPr>
      </w:pPr>
    </w:p>
    <w:p w:rsidR="00E733CC" w:rsidRPr="00CB227D" w:rsidRDefault="00E733CC" w:rsidP="00E733CC">
      <w:pPr>
        <w:rPr>
          <w:color w:val="1F497D"/>
        </w:rPr>
      </w:pPr>
      <w:r w:rsidRPr="00CB227D">
        <w:rPr>
          <w:color w:val="1F497D"/>
        </w:rPr>
        <w:t>Zur Unternehmensgruppe der Saint-Gobain Building Distribution Deutschland GmbH gehören folgende Marken:</w:t>
      </w:r>
    </w:p>
    <w:p w:rsidR="00E733CC" w:rsidRPr="00CB227D" w:rsidRDefault="00E733CC" w:rsidP="00E733CC">
      <w:pPr>
        <w:ind w:right="83"/>
        <w:rPr>
          <w:color w:val="1F497D"/>
        </w:rPr>
      </w:pPr>
      <w:r w:rsidRPr="00CB227D">
        <w:rPr>
          <w:color w:val="1F497D"/>
        </w:rPr>
        <w:t> </w:t>
      </w:r>
    </w:p>
    <w:p w:rsidR="00E733CC" w:rsidRPr="00CB227D" w:rsidRDefault="00E733CC" w:rsidP="00E733CC">
      <w:pPr>
        <w:rPr>
          <w:color w:val="1F497D"/>
        </w:rPr>
      </w:pPr>
      <w:r w:rsidRPr="00CB227D">
        <w:rPr>
          <w:color w:val="1F497D"/>
        </w:rPr>
        <w:t>Balzer Gruppe</w:t>
      </w:r>
    </w:p>
    <w:p w:rsidR="00E733CC" w:rsidRPr="00CB227D" w:rsidRDefault="00E733CC" w:rsidP="00E733CC">
      <w:pPr>
        <w:rPr>
          <w:color w:val="1F497D"/>
        </w:rPr>
      </w:pPr>
      <w:proofErr w:type="spellStart"/>
      <w:r w:rsidRPr="00CB227D">
        <w:rPr>
          <w:color w:val="1F497D"/>
        </w:rPr>
        <w:t>Dämmisol</w:t>
      </w:r>
      <w:proofErr w:type="spellEnd"/>
      <w:r w:rsidRPr="00CB227D">
        <w:rPr>
          <w:color w:val="1F497D"/>
        </w:rPr>
        <w:t xml:space="preserve"> Baustoffe GmbH</w:t>
      </w:r>
    </w:p>
    <w:p w:rsidR="00E733CC" w:rsidRPr="00CB227D" w:rsidRDefault="00E733CC" w:rsidP="00E733CC">
      <w:pPr>
        <w:rPr>
          <w:color w:val="1F497D"/>
        </w:rPr>
      </w:pPr>
      <w:r w:rsidRPr="00CB227D">
        <w:rPr>
          <w:color w:val="1F497D"/>
        </w:rPr>
        <w:t>Dr. Sporkenbach GmbH</w:t>
      </w:r>
    </w:p>
    <w:p w:rsidR="00E733CC" w:rsidRPr="00CB227D" w:rsidRDefault="00E733CC" w:rsidP="00E733CC">
      <w:pPr>
        <w:rPr>
          <w:color w:val="1F497D"/>
        </w:rPr>
      </w:pPr>
      <w:r w:rsidRPr="00CB227D">
        <w:rPr>
          <w:color w:val="1F497D"/>
        </w:rPr>
        <w:t xml:space="preserve">Fliesen Discount GmbH </w:t>
      </w:r>
    </w:p>
    <w:p w:rsidR="00E733CC" w:rsidRPr="00CB227D" w:rsidRDefault="00E733CC" w:rsidP="00E733CC">
      <w:pPr>
        <w:rPr>
          <w:color w:val="1F497D"/>
        </w:rPr>
      </w:pPr>
      <w:proofErr w:type="spellStart"/>
      <w:r w:rsidRPr="00CB227D">
        <w:rPr>
          <w:color w:val="1F497D"/>
        </w:rPr>
        <w:t>Muffenrohr</w:t>
      </w:r>
      <w:proofErr w:type="spellEnd"/>
      <w:r w:rsidRPr="00CB227D">
        <w:rPr>
          <w:color w:val="1F497D"/>
        </w:rPr>
        <w:t xml:space="preserve"> Tiefbauhandel GmbH </w:t>
      </w:r>
    </w:p>
    <w:p w:rsidR="00E733CC" w:rsidRPr="00CB227D" w:rsidRDefault="00E733CC" w:rsidP="00E733CC">
      <w:pPr>
        <w:rPr>
          <w:color w:val="1F497D"/>
        </w:rPr>
      </w:pPr>
      <w:r w:rsidRPr="00CB227D">
        <w:rPr>
          <w:color w:val="1F497D"/>
        </w:rPr>
        <w:t>Platten-Peter Fliesenzentrum Nord GmbH</w:t>
      </w:r>
    </w:p>
    <w:p w:rsidR="00E733CC" w:rsidRPr="00CB227D" w:rsidRDefault="00E733CC" w:rsidP="00E733CC">
      <w:pPr>
        <w:rPr>
          <w:color w:val="1F497D"/>
        </w:rPr>
      </w:pPr>
      <w:r w:rsidRPr="00CB227D">
        <w:rPr>
          <w:color w:val="1F497D"/>
        </w:rPr>
        <w:lastRenderedPageBreak/>
        <w:t>SGBD Deutschland GmbH / KERAMUNDO – Welt der Fliesen</w:t>
      </w:r>
    </w:p>
    <w:p w:rsidR="00E733CC" w:rsidRPr="00CB227D" w:rsidRDefault="00E733CC" w:rsidP="00E733CC">
      <w:pPr>
        <w:rPr>
          <w:color w:val="1F497D"/>
        </w:rPr>
      </w:pPr>
      <w:r w:rsidRPr="00CB227D">
        <w:rPr>
          <w:color w:val="1F497D"/>
        </w:rPr>
        <w:t>SGBD Deutschland GmbH / KLUWE – Ihr Baufachhändler</w:t>
      </w:r>
    </w:p>
    <w:p w:rsidR="00E733CC" w:rsidRPr="00CB227D" w:rsidRDefault="00E733CC" w:rsidP="00E733CC">
      <w:pPr>
        <w:rPr>
          <w:color w:val="1F497D"/>
        </w:rPr>
      </w:pPr>
      <w:r w:rsidRPr="00CB227D">
        <w:rPr>
          <w:color w:val="1F497D"/>
        </w:rPr>
        <w:t>SGBD Deutschland GmbH / PLATTFORM Handwerker-Fachmarkt</w:t>
      </w:r>
    </w:p>
    <w:p w:rsidR="00E733CC" w:rsidRPr="00CB227D" w:rsidRDefault="00E733CC" w:rsidP="00E733CC">
      <w:pPr>
        <w:rPr>
          <w:color w:val="1F497D"/>
        </w:rPr>
      </w:pPr>
      <w:r w:rsidRPr="00CB227D">
        <w:rPr>
          <w:color w:val="1F497D"/>
        </w:rPr>
        <w:t>SGBD Deutschland GmbH / Raab Karcher</w:t>
      </w:r>
    </w:p>
    <w:p w:rsidR="00E733CC" w:rsidRPr="00CB227D" w:rsidRDefault="00E733CC" w:rsidP="00E733CC">
      <w:pPr>
        <w:rPr>
          <w:color w:val="1F497D"/>
        </w:rPr>
      </w:pPr>
      <w:proofErr w:type="spellStart"/>
      <w:r w:rsidRPr="00CB227D">
        <w:rPr>
          <w:color w:val="1F497D"/>
        </w:rPr>
        <w:t>Saxonia</w:t>
      </w:r>
      <w:proofErr w:type="spellEnd"/>
      <w:r w:rsidRPr="00CB227D">
        <w:rPr>
          <w:color w:val="1F497D"/>
        </w:rPr>
        <w:t xml:space="preserve"> Baustoffe GmbH</w:t>
      </w:r>
    </w:p>
    <w:p w:rsidR="00E733CC" w:rsidRPr="00CB227D" w:rsidRDefault="00E733CC" w:rsidP="00E733CC">
      <w:pPr>
        <w:rPr>
          <w:color w:val="1F497D"/>
        </w:rPr>
      </w:pPr>
      <w:r w:rsidRPr="00CB227D">
        <w:rPr>
          <w:color w:val="1F497D"/>
        </w:rPr>
        <w:t> </w:t>
      </w:r>
    </w:p>
    <w:p w:rsidR="006F02D8" w:rsidRPr="00E733CC" w:rsidRDefault="00E733CC" w:rsidP="00E733CC">
      <w:pPr>
        <w:rPr>
          <w:color w:val="1F497D"/>
        </w:rPr>
      </w:pPr>
      <w:r w:rsidRPr="00CB227D">
        <w:rPr>
          <w:color w:val="1F497D"/>
        </w:rPr>
        <w:t xml:space="preserve">Weitere Informationen unter: </w:t>
      </w:r>
      <w:hyperlink r:id="rId8" w:history="1">
        <w:r w:rsidRPr="00CB227D">
          <w:rPr>
            <w:color w:val="1F497D"/>
          </w:rPr>
          <w:t>www.sgbd-deutschland.com</w:t>
        </w:r>
      </w:hyperlink>
      <w:bookmarkEnd w:id="0"/>
    </w:p>
    <w:sectPr w:rsidR="006F02D8" w:rsidRPr="00E733CC" w:rsidSect="00E733CC">
      <w:headerReference w:type="default" r:id="rId9"/>
      <w:footerReference w:type="default" r:id="rId10"/>
      <w:headerReference w:type="first" r:id="rId11"/>
      <w:footerReference w:type="first" r:id="rId12"/>
      <w:pgSz w:w="11906" w:h="16838" w:code="9"/>
      <w:pgMar w:top="2143" w:right="1813" w:bottom="1418" w:left="2013" w:header="26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3A" w:rsidRDefault="0044693A">
      <w:pPr>
        <w:spacing w:line="240" w:lineRule="auto"/>
      </w:pPr>
      <w:r>
        <w:separator/>
      </w:r>
    </w:p>
  </w:endnote>
  <w:endnote w:type="continuationSeparator" w:id="0">
    <w:p w:rsidR="0044693A" w:rsidRDefault="0044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68" w:rsidRDefault="00172C27" w:rsidP="00126596">
    <w:pPr>
      <w:pStyle w:val="Fuzeile"/>
      <w:jc w:val="left"/>
    </w:pPr>
    <w:r>
      <w:rPr>
        <w:noProof/>
        <w:lang w:val="de-DE" w:eastAsia="de-DE"/>
      </w:rPr>
      <w:drawing>
        <wp:anchor distT="0" distB="0" distL="114300" distR="114300" simplePos="0" relativeHeight="251660288" behindDoc="0" locked="0" layoutInCell="1" allowOverlap="1" wp14:anchorId="583D0F7F" wp14:editId="39885E6B">
          <wp:simplePos x="0" y="0"/>
          <wp:positionH relativeFrom="page">
            <wp:align>center</wp:align>
          </wp:positionH>
          <wp:positionV relativeFrom="page">
            <wp:posOffset>10009505</wp:posOffset>
          </wp:positionV>
          <wp:extent cx="1007745" cy="421005"/>
          <wp:effectExtent l="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21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68" w:rsidRPr="00E72924" w:rsidRDefault="00172C27" w:rsidP="0011681B">
    <w:pPr>
      <w:pStyle w:val="Fuzeile"/>
      <w:rPr>
        <w:b/>
        <w:color w:val="CE1431"/>
        <w:lang w:val="en-US"/>
      </w:rPr>
    </w:pPr>
    <w:r>
      <w:rPr>
        <w:b/>
        <w:color w:val="CE1431"/>
        <w:lang w:val="en-US"/>
      </w:rPr>
      <w:t>SAINT-GOBAIN BUILDING DISTRIBUTION DEUTSCHLAND GMBH</w:t>
    </w:r>
  </w:p>
  <w:p w:rsidR="00A53868" w:rsidRPr="00133E3C" w:rsidRDefault="00172C27" w:rsidP="00E72924">
    <w:pPr>
      <w:pStyle w:val="berschrift2"/>
      <w:framePr w:w="0" w:hRule="auto" w:hSpace="0" w:wrap="auto" w:vAnchor="margin" w:hAnchor="text" w:xAlign="left" w:yAlign="inline"/>
      <w:rPr>
        <w:color w:val="17428C"/>
        <w:spacing w:val="6"/>
        <w:sz w:val="11"/>
        <w:szCs w:val="11"/>
      </w:rPr>
    </w:pPr>
    <w:r w:rsidRPr="00133E3C">
      <w:rPr>
        <w:color w:val="17428C"/>
        <w:spacing w:val="6"/>
        <w:sz w:val="11"/>
        <w:szCs w:val="11"/>
      </w:rPr>
      <w:t>Hafeninsel 9 • 63067 Offenbach/Main • Tel.: +49 69 668110-0 • sgbdd.info@saint-gobain.com • www.sgbd-deutschland.com</w:t>
    </w:r>
  </w:p>
  <w:p w:rsidR="00A53868" w:rsidRPr="00133E3C" w:rsidRDefault="00172C27" w:rsidP="00E72924">
    <w:pPr>
      <w:spacing w:line="170" w:lineRule="exact"/>
      <w:jc w:val="center"/>
      <w:rPr>
        <w:vanish/>
        <w:spacing w:val="6"/>
        <w:sz w:val="11"/>
        <w:szCs w:val="11"/>
      </w:rPr>
    </w:pPr>
    <w:r w:rsidRPr="00133E3C">
      <w:rPr>
        <w:vanish/>
        <w:spacing w:val="6"/>
        <w:sz w:val="11"/>
        <w:szCs w:val="11"/>
      </w:rPr>
      <w:t>Sitz der Gesellschaft u. Amtsgericht: Offenbach/Main • HRB 48189• USt.-IdNr.: DE 813 094 241 • Stnr. FA Aachen 201/5930/0147</w:t>
    </w:r>
  </w:p>
  <w:p w:rsidR="00A53868" w:rsidRPr="00133E3C" w:rsidRDefault="00172C27" w:rsidP="00E72924">
    <w:pPr>
      <w:spacing w:line="170" w:lineRule="exact"/>
      <w:jc w:val="center"/>
      <w:rPr>
        <w:vanish/>
        <w:spacing w:val="6"/>
        <w:sz w:val="11"/>
        <w:szCs w:val="11"/>
      </w:rPr>
    </w:pPr>
    <w:r w:rsidRPr="00133E3C">
      <w:rPr>
        <w:vanish/>
        <w:spacing w:val="6"/>
        <w:sz w:val="11"/>
        <w:szCs w:val="11"/>
      </w:rPr>
      <w:t>Geschäftsführer: Thomas Eßer • Timo Kirstein • Michael Schumacher (Vorsitzender) • Knut Söller • Katja Steinweg</w:t>
    </w:r>
  </w:p>
  <w:p w:rsidR="00A53868" w:rsidRPr="00133E3C" w:rsidRDefault="00172C27" w:rsidP="00E72924">
    <w:pPr>
      <w:spacing w:line="170" w:lineRule="exact"/>
      <w:jc w:val="center"/>
      <w:rPr>
        <w:vanish/>
        <w:spacing w:val="6"/>
        <w:sz w:val="11"/>
        <w:szCs w:val="11"/>
      </w:rPr>
    </w:pPr>
    <w:r w:rsidRPr="00133E3C">
      <w:rPr>
        <w:vanish/>
        <w:spacing w:val="6"/>
        <w:sz w:val="11"/>
        <w:szCs w:val="11"/>
      </w:rPr>
      <w:t xml:space="preserve">Aufsichtsratsvorsitzender: Benoît d’Iribarne </w:t>
    </w:r>
  </w:p>
  <w:p w:rsidR="00A53868" w:rsidRPr="00133E3C" w:rsidRDefault="00172C27" w:rsidP="0089322E">
    <w:pPr>
      <w:spacing w:line="170" w:lineRule="exact"/>
      <w:jc w:val="center"/>
      <w:rPr>
        <w:vanish/>
        <w:spacing w:val="6"/>
        <w:sz w:val="11"/>
        <w:szCs w:val="11"/>
      </w:rPr>
    </w:pPr>
    <w:r w:rsidRPr="00133E3C">
      <w:rPr>
        <w:vanish/>
        <w:spacing w:val="6"/>
        <w:sz w:val="11"/>
        <w:szCs w:val="11"/>
      </w:rPr>
      <w:t>Bankverbindung: Commerzbank AG, Magdeburg (BLZ 810 800 00) Kto. 313 934 700</w:t>
    </w:r>
  </w:p>
  <w:p w:rsidR="00A53868" w:rsidRPr="00133E3C" w:rsidRDefault="00172C27" w:rsidP="0089322E">
    <w:pPr>
      <w:spacing w:line="170" w:lineRule="exact"/>
      <w:jc w:val="center"/>
      <w:rPr>
        <w:vanish/>
        <w:spacing w:val="6"/>
        <w:sz w:val="11"/>
        <w:szCs w:val="11"/>
      </w:rPr>
    </w:pPr>
    <w:r w:rsidRPr="00133E3C">
      <w:rPr>
        <w:vanish/>
        <w:spacing w:val="6"/>
        <w:sz w:val="11"/>
        <w:szCs w:val="11"/>
      </w:rPr>
      <w:t>IBAN DE88 8108 0000 0313 9347 00 • BIC DRESDEFF810 • Hinweis für Privatkunden: Rechnungen sind 2 Jahre aufbewahrungspflichtig.</w:t>
    </w:r>
  </w:p>
  <w:p w:rsidR="00A53868" w:rsidRPr="00133E3C" w:rsidRDefault="0044693A" w:rsidP="00E72924">
    <w:pPr>
      <w:spacing w:line="170" w:lineRule="exact"/>
      <w:jc w:val="center"/>
      <w:rPr>
        <w:vanish/>
        <w:spacing w:val="6"/>
        <w:sz w:val="11"/>
        <w:szCs w:val="11"/>
      </w:rPr>
    </w:pPr>
  </w:p>
  <w:p w:rsidR="00A53868" w:rsidRPr="00133E3C" w:rsidRDefault="0044693A" w:rsidP="00E72924">
    <w:pPr>
      <w:pStyle w:val="Fuzeile"/>
      <w:rPr>
        <w:lang w:val="de-DE"/>
      </w:rPr>
    </w:pPr>
  </w:p>
  <w:p w:rsidR="00A53868" w:rsidRPr="00133E3C" w:rsidRDefault="0044693A" w:rsidP="00524B06">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3A" w:rsidRDefault="0044693A">
      <w:pPr>
        <w:spacing w:line="240" w:lineRule="auto"/>
      </w:pPr>
      <w:r>
        <w:separator/>
      </w:r>
    </w:p>
  </w:footnote>
  <w:footnote w:type="continuationSeparator" w:id="0">
    <w:p w:rsidR="0044693A" w:rsidRDefault="00446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68" w:rsidRDefault="0044693A" w:rsidP="009E0BB0">
    <w:pPr>
      <w:pStyle w:val="Kopfzeile"/>
      <w:tabs>
        <w:tab w:val="clear" w:pos="4536"/>
        <w:tab w:val="clear" w:pos="9072"/>
        <w:tab w:val="left" w:pos="8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68" w:rsidRDefault="00172C27">
    <w:pPr>
      <w:pStyle w:val="Kopfzeile"/>
    </w:pPr>
    <w:r>
      <w:rPr>
        <w:noProof/>
        <w:lang w:val="de-DE" w:eastAsia="de-DE"/>
      </w:rPr>
      <w:drawing>
        <wp:anchor distT="0" distB="0" distL="114300" distR="114300" simplePos="0" relativeHeight="251659264" behindDoc="0" locked="0" layoutInCell="1" allowOverlap="1" wp14:anchorId="3F9AFC33" wp14:editId="37C9F563">
          <wp:simplePos x="0" y="0"/>
          <wp:positionH relativeFrom="page">
            <wp:align>center</wp:align>
          </wp:positionH>
          <wp:positionV relativeFrom="page">
            <wp:posOffset>252095</wp:posOffset>
          </wp:positionV>
          <wp:extent cx="1656080" cy="691515"/>
          <wp:effectExtent l="0" t="0" r="0" b="0"/>
          <wp:wrapNone/>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21A7B"/>
    <w:rsid w:val="000232FE"/>
    <w:rsid w:val="00096DE8"/>
    <w:rsid w:val="000E592D"/>
    <w:rsid w:val="00133E3C"/>
    <w:rsid w:val="00172C27"/>
    <w:rsid w:val="00184B9A"/>
    <w:rsid w:val="00190772"/>
    <w:rsid w:val="001D76D5"/>
    <w:rsid w:val="001E3733"/>
    <w:rsid w:val="0020419C"/>
    <w:rsid w:val="002666B9"/>
    <w:rsid w:val="002A2BBE"/>
    <w:rsid w:val="002A6833"/>
    <w:rsid w:val="002B3E54"/>
    <w:rsid w:val="002C2251"/>
    <w:rsid w:val="002E7F98"/>
    <w:rsid w:val="002F139B"/>
    <w:rsid w:val="00320D88"/>
    <w:rsid w:val="00356F41"/>
    <w:rsid w:val="003849C2"/>
    <w:rsid w:val="003A6A71"/>
    <w:rsid w:val="003C0003"/>
    <w:rsid w:val="003E7EAB"/>
    <w:rsid w:val="003F5445"/>
    <w:rsid w:val="00400C65"/>
    <w:rsid w:val="00421F1C"/>
    <w:rsid w:val="0044693A"/>
    <w:rsid w:val="00493A21"/>
    <w:rsid w:val="004B5D4D"/>
    <w:rsid w:val="004C6DB4"/>
    <w:rsid w:val="004D02E7"/>
    <w:rsid w:val="004D31CE"/>
    <w:rsid w:val="00500A3F"/>
    <w:rsid w:val="00513C5C"/>
    <w:rsid w:val="0054358E"/>
    <w:rsid w:val="005441E9"/>
    <w:rsid w:val="0055085D"/>
    <w:rsid w:val="005D5AA4"/>
    <w:rsid w:val="006156C2"/>
    <w:rsid w:val="00620241"/>
    <w:rsid w:val="00623B68"/>
    <w:rsid w:val="006533C5"/>
    <w:rsid w:val="006F02D8"/>
    <w:rsid w:val="00716029"/>
    <w:rsid w:val="00772119"/>
    <w:rsid w:val="00793400"/>
    <w:rsid w:val="007F5DAD"/>
    <w:rsid w:val="0080798F"/>
    <w:rsid w:val="0084581A"/>
    <w:rsid w:val="00866BF0"/>
    <w:rsid w:val="00890CAE"/>
    <w:rsid w:val="008C29EF"/>
    <w:rsid w:val="00971927"/>
    <w:rsid w:val="009B6DDE"/>
    <w:rsid w:val="009D0B28"/>
    <w:rsid w:val="009D5192"/>
    <w:rsid w:val="009F582B"/>
    <w:rsid w:val="00A06BFA"/>
    <w:rsid w:val="00A2288E"/>
    <w:rsid w:val="00A24D3D"/>
    <w:rsid w:val="00A37A75"/>
    <w:rsid w:val="00AB3CB8"/>
    <w:rsid w:val="00AE362A"/>
    <w:rsid w:val="00BB269F"/>
    <w:rsid w:val="00BD03F1"/>
    <w:rsid w:val="00BD285B"/>
    <w:rsid w:val="00BD3614"/>
    <w:rsid w:val="00C51D9E"/>
    <w:rsid w:val="00C971E7"/>
    <w:rsid w:val="00D63C06"/>
    <w:rsid w:val="00D63CB7"/>
    <w:rsid w:val="00DB2EAA"/>
    <w:rsid w:val="00DC21FE"/>
    <w:rsid w:val="00DD4559"/>
    <w:rsid w:val="00E22E87"/>
    <w:rsid w:val="00E733CC"/>
    <w:rsid w:val="00E939C5"/>
    <w:rsid w:val="00EC7454"/>
    <w:rsid w:val="00F52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69107-B1E4-7E4B-AB61-D7DAB8A7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33CC"/>
    <w:pPr>
      <w:spacing w:line="320" w:lineRule="exact"/>
      <w:jc w:val="both"/>
    </w:pPr>
    <w:rPr>
      <w:rFonts w:ascii="Arial" w:eastAsia="Calibri" w:hAnsi="Arial" w:cs="Times New Roman"/>
      <w:color w:val="17428C"/>
      <w:sz w:val="22"/>
      <w:szCs w:val="22"/>
    </w:rPr>
  </w:style>
  <w:style w:type="paragraph" w:styleId="berschrift2">
    <w:name w:val="heading 2"/>
    <w:basedOn w:val="Standard"/>
    <w:next w:val="Standard"/>
    <w:link w:val="berschrift2Zchn"/>
    <w:qFormat/>
    <w:rsid w:val="00E733CC"/>
    <w:pPr>
      <w:keepNext/>
      <w:framePr w:w="11907" w:h="1106" w:hRule="exact" w:hSpace="142" w:wrap="around" w:vAnchor="page" w:hAnchor="page" w:x="1" w:y="15721" w:anchorLock="1"/>
      <w:spacing w:line="170" w:lineRule="exact"/>
      <w:jc w:val="center"/>
      <w:outlineLvl w:val="1"/>
    </w:pPr>
    <w:rPr>
      <w:rFonts w:eastAsia="Times"/>
      <w:vanish/>
      <w:color w:val="808080"/>
      <w:sz w:val="1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733CC"/>
    <w:rPr>
      <w:rFonts w:ascii="Arial" w:eastAsia="Times" w:hAnsi="Arial" w:cs="Times New Roman"/>
      <w:vanish/>
      <w:color w:val="808080"/>
      <w:sz w:val="12"/>
      <w:szCs w:val="20"/>
      <w:lang w:eastAsia="de-DE"/>
    </w:rPr>
  </w:style>
  <w:style w:type="paragraph" w:styleId="Kopfzeile">
    <w:name w:val="header"/>
    <w:basedOn w:val="Standard"/>
    <w:link w:val="KopfzeileZchn"/>
    <w:uiPriority w:val="99"/>
    <w:unhideWhenUsed/>
    <w:rsid w:val="00E733CC"/>
    <w:pPr>
      <w:tabs>
        <w:tab w:val="center" w:pos="4536"/>
        <w:tab w:val="right" w:pos="9072"/>
      </w:tabs>
      <w:spacing w:line="240" w:lineRule="auto"/>
    </w:pPr>
    <w:rPr>
      <w:color w:val="auto"/>
      <w:sz w:val="20"/>
      <w:szCs w:val="20"/>
      <w:lang w:val="x-none" w:eastAsia="x-none"/>
    </w:rPr>
  </w:style>
  <w:style w:type="character" w:customStyle="1" w:styleId="KopfzeileZchn">
    <w:name w:val="Kopfzeile Zchn"/>
    <w:basedOn w:val="Absatz-Standardschriftart"/>
    <w:link w:val="Kopfzeile"/>
    <w:uiPriority w:val="99"/>
    <w:rsid w:val="00E733CC"/>
    <w:rPr>
      <w:rFonts w:ascii="Arial" w:eastAsia="Calibri" w:hAnsi="Arial" w:cs="Times New Roman"/>
      <w:sz w:val="20"/>
      <w:szCs w:val="20"/>
      <w:lang w:val="x-none" w:eastAsia="x-none"/>
    </w:rPr>
  </w:style>
  <w:style w:type="paragraph" w:styleId="Fuzeile">
    <w:name w:val="footer"/>
    <w:basedOn w:val="Standard"/>
    <w:link w:val="FuzeileZchn"/>
    <w:uiPriority w:val="99"/>
    <w:unhideWhenUsed/>
    <w:qFormat/>
    <w:rsid w:val="00E733CC"/>
    <w:pPr>
      <w:tabs>
        <w:tab w:val="center" w:pos="4536"/>
        <w:tab w:val="right" w:pos="9072"/>
      </w:tabs>
      <w:spacing w:line="180" w:lineRule="exact"/>
      <w:jc w:val="center"/>
    </w:pPr>
    <w:rPr>
      <w:sz w:val="14"/>
      <w:szCs w:val="20"/>
      <w:lang w:val="x-none" w:eastAsia="x-none"/>
    </w:rPr>
  </w:style>
  <w:style w:type="character" w:customStyle="1" w:styleId="FuzeileZchn">
    <w:name w:val="Fußzeile Zchn"/>
    <w:basedOn w:val="Absatz-Standardschriftart"/>
    <w:link w:val="Fuzeile"/>
    <w:uiPriority w:val="99"/>
    <w:rsid w:val="00E733CC"/>
    <w:rPr>
      <w:rFonts w:ascii="Arial" w:eastAsia="Calibri" w:hAnsi="Arial" w:cs="Times New Roman"/>
      <w:color w:val="17428C"/>
      <w:sz w:val="14"/>
      <w:szCs w:val="20"/>
      <w:lang w:val="x-none" w:eastAsia="x-none"/>
    </w:rPr>
  </w:style>
  <w:style w:type="paragraph" w:styleId="Titel">
    <w:name w:val="Title"/>
    <w:basedOn w:val="Standard"/>
    <w:next w:val="Standard"/>
    <w:link w:val="TitelZchn"/>
    <w:uiPriority w:val="10"/>
    <w:qFormat/>
    <w:rsid w:val="00E733CC"/>
    <w:pPr>
      <w:pBdr>
        <w:top w:val="single" w:sz="8" w:space="4" w:color="17428C"/>
        <w:bottom w:val="single" w:sz="8" w:space="4" w:color="17428C"/>
      </w:pBdr>
      <w:spacing w:before="240" w:after="240" w:line="240" w:lineRule="auto"/>
      <w:contextualSpacing/>
      <w:jc w:val="center"/>
    </w:pPr>
    <w:rPr>
      <w:rFonts w:eastAsia="Times New Roman"/>
      <w:b/>
      <w:caps/>
      <w:spacing w:val="5"/>
      <w:kern w:val="28"/>
      <w:sz w:val="34"/>
      <w:szCs w:val="52"/>
      <w:lang w:val="x-none" w:eastAsia="x-none"/>
    </w:rPr>
  </w:style>
  <w:style w:type="character" w:customStyle="1" w:styleId="TitelZchn">
    <w:name w:val="Titel Zchn"/>
    <w:basedOn w:val="Absatz-Standardschriftart"/>
    <w:link w:val="Titel"/>
    <w:uiPriority w:val="10"/>
    <w:rsid w:val="00E733CC"/>
    <w:rPr>
      <w:rFonts w:ascii="Arial" w:eastAsia="Times New Roman" w:hAnsi="Arial" w:cs="Times New Roman"/>
      <w:b/>
      <w:caps/>
      <w:color w:val="17428C"/>
      <w:spacing w:val="5"/>
      <w:kern w:val="28"/>
      <w:sz w:val="34"/>
      <w:szCs w:val="52"/>
      <w:lang w:val="x-none" w:eastAsia="x-none"/>
    </w:rPr>
  </w:style>
  <w:style w:type="character" w:styleId="Hyperlink">
    <w:name w:val="Hyperlink"/>
    <w:uiPriority w:val="99"/>
    <w:unhideWhenUsed/>
    <w:rsid w:val="00E733CC"/>
    <w:rPr>
      <w:color w:val="0000FF"/>
      <w:u w:val="single"/>
    </w:rPr>
  </w:style>
  <w:style w:type="paragraph" w:styleId="Sprechblasentext">
    <w:name w:val="Balloon Text"/>
    <w:basedOn w:val="Standard"/>
    <w:link w:val="SprechblasentextZchn"/>
    <w:uiPriority w:val="99"/>
    <w:semiHidden/>
    <w:unhideWhenUsed/>
    <w:rsid w:val="004B5D4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D4D"/>
    <w:rPr>
      <w:rFonts w:ascii="Tahoma" w:eastAsia="Calibri" w:hAnsi="Tahoma" w:cs="Tahoma"/>
      <w:color w:val="17428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62290">
      <w:bodyDiv w:val="1"/>
      <w:marLeft w:val="0"/>
      <w:marRight w:val="0"/>
      <w:marTop w:val="0"/>
      <w:marBottom w:val="0"/>
      <w:divBdr>
        <w:top w:val="none" w:sz="0" w:space="0" w:color="auto"/>
        <w:left w:val="none" w:sz="0" w:space="0" w:color="auto"/>
        <w:bottom w:val="none" w:sz="0" w:space="0" w:color="auto"/>
        <w:right w:val="none" w:sz="0" w:space="0" w:color="auto"/>
      </w:divBdr>
      <w:divsChild>
        <w:div w:id="166404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649235">
              <w:marLeft w:val="0"/>
              <w:marRight w:val="0"/>
              <w:marTop w:val="0"/>
              <w:marBottom w:val="0"/>
              <w:divBdr>
                <w:top w:val="none" w:sz="0" w:space="0" w:color="auto"/>
                <w:left w:val="none" w:sz="0" w:space="0" w:color="auto"/>
                <w:bottom w:val="none" w:sz="0" w:space="0" w:color="auto"/>
                <w:right w:val="none" w:sz="0" w:space="0" w:color="auto"/>
              </w:divBdr>
              <w:divsChild>
                <w:div w:id="787092492">
                  <w:marLeft w:val="0"/>
                  <w:marRight w:val="0"/>
                  <w:marTop w:val="0"/>
                  <w:marBottom w:val="0"/>
                  <w:divBdr>
                    <w:top w:val="none" w:sz="0" w:space="0" w:color="auto"/>
                    <w:left w:val="none" w:sz="0" w:space="0" w:color="auto"/>
                    <w:bottom w:val="none" w:sz="0" w:space="0" w:color="auto"/>
                    <w:right w:val="none" w:sz="0" w:space="0" w:color="auto"/>
                  </w:divBdr>
                  <w:divsChild>
                    <w:div w:id="1588420793">
                      <w:marLeft w:val="0"/>
                      <w:marRight w:val="0"/>
                      <w:marTop w:val="0"/>
                      <w:marBottom w:val="0"/>
                      <w:divBdr>
                        <w:top w:val="none" w:sz="0" w:space="0" w:color="auto"/>
                        <w:left w:val="none" w:sz="0" w:space="0" w:color="auto"/>
                        <w:bottom w:val="none" w:sz="0" w:space="0" w:color="auto"/>
                        <w:right w:val="none" w:sz="0" w:space="0" w:color="auto"/>
                      </w:divBdr>
                      <w:divsChild>
                        <w:div w:id="140432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7008">
                              <w:marLeft w:val="0"/>
                              <w:marRight w:val="0"/>
                              <w:marTop w:val="0"/>
                              <w:marBottom w:val="0"/>
                              <w:divBdr>
                                <w:top w:val="none" w:sz="0" w:space="0" w:color="auto"/>
                                <w:left w:val="none" w:sz="0" w:space="0" w:color="auto"/>
                                <w:bottom w:val="none" w:sz="0" w:space="0" w:color="auto"/>
                                <w:right w:val="none" w:sz="0" w:space="0" w:color="auto"/>
                              </w:divBdr>
                              <w:divsChild>
                                <w:div w:id="22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bd-deutsch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ine.vignial@saint-gob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46D7-7032-6E44-958B-94CEC25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SAINT-GOBAIN 1.8</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Nazemi</dc:creator>
  <cp:lastModifiedBy>Microsoft Office-Benutzer</cp:lastModifiedBy>
  <cp:revision>2</cp:revision>
  <cp:lastPrinted>2018-05-14T09:54:00Z</cp:lastPrinted>
  <dcterms:created xsi:type="dcterms:W3CDTF">2018-11-26T10:11:00Z</dcterms:created>
  <dcterms:modified xsi:type="dcterms:W3CDTF">2018-11-26T10:11:00Z</dcterms:modified>
</cp:coreProperties>
</file>